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2983" w14:textId="6DC0EFF8" w:rsidR="00672716" w:rsidRPr="00AF068B" w:rsidRDefault="00834ABD" w:rsidP="004F5E9C">
      <w:pPr>
        <w:pStyle w:val="Title"/>
      </w:pPr>
      <w:bookmarkStart w:id="0" w:name="_Toc399867325"/>
      <w:r w:rsidRPr="00AF068B">
        <w:t>U</w:t>
      </w:r>
      <w:r w:rsidR="00124A4B">
        <w:t>TQAP</w:t>
      </w:r>
      <w:r w:rsidRPr="00AF068B">
        <w:t xml:space="preserve"> Template</w:t>
      </w:r>
    </w:p>
    <w:p w14:paraId="76CD64EC" w14:textId="2C23F62F" w:rsidR="00672716" w:rsidRDefault="00182C41" w:rsidP="004F5E9C">
      <w:pPr>
        <w:pStyle w:val="Title"/>
      </w:pPr>
      <w:r w:rsidRPr="00AF068B">
        <w:t>C</w:t>
      </w:r>
      <w:r w:rsidR="0051539B">
        <w:t>yclical</w:t>
      </w:r>
      <w:r w:rsidRPr="00AF068B">
        <w:t xml:space="preserve"> Review</w:t>
      </w:r>
      <w:r w:rsidR="003E162D" w:rsidRPr="00AF068B">
        <w:t>:</w:t>
      </w:r>
      <w:r w:rsidRPr="00AF068B">
        <w:t xml:space="preserve"> </w:t>
      </w:r>
      <w:r w:rsidR="00F26B21">
        <w:t>Self-Study</w:t>
      </w:r>
    </w:p>
    <w:p w14:paraId="3E799205" w14:textId="7DD11B0B" w:rsidR="008C3E25" w:rsidRPr="006E5386" w:rsidRDefault="009244CE" w:rsidP="006E5386">
      <w:pPr>
        <w:rPr>
          <w:rStyle w:val="Strong"/>
        </w:rPr>
      </w:pPr>
      <w:r w:rsidRPr="006E5386">
        <w:rPr>
          <w:rStyle w:val="Strong"/>
        </w:rPr>
        <w:t>Framework</w:t>
      </w:r>
      <w:r w:rsidR="008C3E25" w:rsidRPr="006E5386">
        <w:rPr>
          <w:rStyle w:val="Strong"/>
        </w:rPr>
        <w:t xml:space="preserve"> for UTQAP reviews:</w:t>
      </w:r>
    </w:p>
    <w:p w14:paraId="2DBE2D45" w14:textId="77777777" w:rsidR="008B33FE" w:rsidRDefault="008B33FE" w:rsidP="008C3E25">
      <w:pPr>
        <w:shd w:val="clear" w:color="auto" w:fill="FFFFFF"/>
        <w:spacing w:line="288" w:lineRule="atLeast"/>
        <w:rPr>
          <w:rFonts w:asciiTheme="minorHAnsi" w:hAnsiTheme="minorHAnsi" w:cstheme="minorHAnsi"/>
          <w:color w:val="000000"/>
          <w:szCs w:val="24"/>
        </w:rPr>
      </w:pPr>
    </w:p>
    <w:p w14:paraId="58E3AFCB" w14:textId="5E8BA177" w:rsidR="008C3E25" w:rsidRPr="008B33FE" w:rsidRDefault="008C3E25" w:rsidP="008B33FE">
      <w:r w:rsidRPr="008B33FE">
        <w:t>UTQAP processes support a structured approach for creating, reflecting on, assessing and developing plans to change and improve academic programs and units in the context of institutional and divisional commitments and priorities.</w:t>
      </w:r>
      <w:r w:rsidR="006E5386" w:rsidRPr="008B33FE">
        <w:t xml:space="preserve">  </w:t>
      </w:r>
    </w:p>
    <w:p w14:paraId="46830F42" w14:textId="77777777" w:rsidR="008B33FE" w:rsidRDefault="008B33FE" w:rsidP="006E5386"/>
    <w:p w14:paraId="31DBE0C1" w14:textId="73DB7E24" w:rsidR="008C3E25" w:rsidRDefault="008C3E25" w:rsidP="006837A7">
      <w:r w:rsidRPr="006E5386">
        <w:t>The University of Toronto (U of T), in its </w:t>
      </w:r>
      <w:hyperlink r:id="rId11" w:history="1">
        <w:r w:rsidRPr="006E5386">
          <w:rPr>
            <w:rStyle w:val="EmphasisUnderline"/>
          </w:rPr>
          <w:t>Statement of Institutional Purpose</w:t>
        </w:r>
      </w:hyperlink>
      <w:r w:rsidRPr="006E5386">
        <w:t> (1992), articulates its mission as a commitment "to being an internationally significant research university, with undergraduate, graduate, and professional programs of excellent quality." Thus “quality assurance through assessment of new program proposals and review of academic programs and units in which they reside is a priority for the University…:</w:t>
      </w:r>
    </w:p>
    <w:p w14:paraId="7F905E85" w14:textId="77777777" w:rsidR="00837955" w:rsidRPr="006E5386" w:rsidRDefault="00837955" w:rsidP="006837A7"/>
    <w:p w14:paraId="5B4A1611" w14:textId="3D56B386" w:rsidR="008C3E25" w:rsidRPr="001F1033" w:rsidRDefault="008C3E25" w:rsidP="001F1033">
      <w:pPr>
        <w:pStyle w:val="Quote"/>
      </w:pPr>
      <w:r w:rsidRPr="001F1033">
        <w:t>The quality of the scholarship of the faculty, and the degree to which that scholarship is brought to bear in teaching are the foundations of academic excellence. More generally, all of the factors that contribute to collegial and scholarly life —</w:t>
      </w:r>
      <w:r w:rsidR="00837955">
        <w:t xml:space="preserve"> </w:t>
      </w:r>
      <w:r w:rsidRPr="001F1033">
        <w:t>academic and administrative complement, research and scholarly activity, infrastructure, governance, etc.</w:t>
      </w:r>
      <w:r w:rsidR="00837955">
        <w:t xml:space="preserve"> </w:t>
      </w:r>
      <w:r w:rsidRPr="001F1033">
        <w:t>—</w:t>
      </w:r>
      <w:r w:rsidR="00837955">
        <w:t xml:space="preserve"> </w:t>
      </w:r>
      <w:r w:rsidRPr="001F1033">
        <w:t>bear on the quality of academic programs and the broad educational experience of students. (</w:t>
      </w:r>
      <w:hyperlink r:id="rId12" w:history="1">
        <w:r w:rsidRPr="00837955">
          <w:rPr>
            <w:rStyle w:val="EmphasisUnderline"/>
          </w:rPr>
          <w:t>Policy for Approval and Review of Academic Programs and Units</w:t>
        </w:r>
      </w:hyperlink>
      <w:r w:rsidRPr="001F1033">
        <w:t> (2010))</w:t>
      </w:r>
    </w:p>
    <w:p w14:paraId="3611A7C2" w14:textId="77777777" w:rsidR="00837955" w:rsidRDefault="00837955" w:rsidP="006837A7"/>
    <w:p w14:paraId="03CDCCA3" w14:textId="2C8B9E2B" w:rsidR="008C3E25" w:rsidRPr="00060C50" w:rsidRDefault="008C3E25" w:rsidP="006837A7">
      <w:r w:rsidRPr="00060C50">
        <w:t>The University’s approach to quality assurance is built on two primary indicators of academic excellence: the quality of the scholarship and research of faculty; and the success with which that scholarship and research is brought to bear on the achievement of Degree</w:t>
      </w:r>
      <w:r w:rsidR="00837955">
        <w:t xml:space="preserve"> </w:t>
      </w:r>
      <w:r w:rsidRPr="00060C50">
        <w:t>Level Expectations.</w:t>
      </w:r>
      <w:r w:rsidR="00837955">
        <w:t xml:space="preserve"> </w:t>
      </w:r>
      <w:r w:rsidRPr="00060C50">
        <w:t>These indicators are assessed by determining how our scholarship, research and programs compare to those of our international peer institutions and how well our programs meet their Degree</w:t>
      </w:r>
      <w:r w:rsidR="00837955">
        <w:t xml:space="preserve"> </w:t>
      </w:r>
      <w:r w:rsidRPr="00060C50">
        <w:t xml:space="preserve">Level Expectations. </w:t>
      </w:r>
    </w:p>
    <w:p w14:paraId="1D425554" w14:textId="77777777" w:rsidR="00837955" w:rsidRDefault="00837955" w:rsidP="006837A7"/>
    <w:p w14:paraId="44C1D59D" w14:textId="77777777" w:rsidR="00482289" w:rsidRDefault="008C3E25" w:rsidP="006837A7">
      <w:r w:rsidRPr="00060C50">
        <w:t xml:space="preserve">Reviews provide the </w:t>
      </w:r>
      <w:r w:rsidRPr="006837A7">
        <w:t>opportunity</w:t>
      </w:r>
      <w:r w:rsidRPr="00060C50">
        <w:t xml:space="preserve"> to celebrate successes, identify areas where we can do better and vigorously pursue improvements.</w:t>
      </w:r>
    </w:p>
    <w:p w14:paraId="120B1891" w14:textId="2EF69513" w:rsidR="00837955" w:rsidRDefault="004E2434" w:rsidP="006837A7">
      <w:r>
        <w:t xml:space="preserve"> </w:t>
      </w:r>
    </w:p>
    <w:p w14:paraId="08242423" w14:textId="21D38EC7" w:rsidR="00F91042" w:rsidRPr="00F91042" w:rsidRDefault="00F26B21" w:rsidP="00F91042">
      <w:pPr>
        <w:rPr>
          <w:b/>
          <w:bCs/>
        </w:rPr>
      </w:pPr>
      <w:r>
        <w:rPr>
          <w:b/>
          <w:bCs/>
        </w:rPr>
        <w:t>Self-Study</w:t>
      </w:r>
      <w:r w:rsidR="00F91042">
        <w:rPr>
          <w:b/>
          <w:bCs/>
        </w:rPr>
        <w:t>:</w:t>
      </w:r>
    </w:p>
    <w:p w14:paraId="60F96A52" w14:textId="77777777" w:rsidR="00482289" w:rsidRDefault="00482289" w:rsidP="006837A7">
      <w:bookmarkStart w:id="1" w:name="_Toc408818582"/>
    </w:p>
    <w:p w14:paraId="4ABB10B3" w14:textId="77777777" w:rsidR="00B63C5F" w:rsidRDefault="00D846EF" w:rsidP="006837A7">
      <w:r w:rsidRPr="00D846EF">
        <w:t>The self-study is a broad-based, reflective and forward-looking report that includes critical self-</w:t>
      </w:r>
      <w:r w:rsidRPr="006837A7">
        <w:t>analysis</w:t>
      </w:r>
      <w:r w:rsidRPr="00D846EF">
        <w:t xml:space="preserve">. It is an assessment of the strengths and challenges facing the program(s) and/or unit, </w:t>
      </w:r>
      <w:r w:rsidRPr="00D846EF">
        <w:lastRenderedPageBreak/>
        <w:t>the range of its activities and the nature of its future plans. The self-study should address the terms of reference, including the program evaluation criteria, as these will be provided to the external reviewers and will form the basis of their assessment.</w:t>
      </w:r>
    </w:p>
    <w:p w14:paraId="7096FE11" w14:textId="422CC62A" w:rsidR="00FE3DC6" w:rsidRDefault="0051539B" w:rsidP="006837A7">
      <w:r w:rsidRPr="0051539B">
        <w:t xml:space="preserve"> </w:t>
      </w:r>
    </w:p>
    <w:tbl>
      <w:tblPr>
        <w:tblStyle w:val="TableGrid"/>
        <w:tblW w:w="0" w:type="auto"/>
        <w:tblLook w:val="04A0" w:firstRow="1" w:lastRow="0" w:firstColumn="1" w:lastColumn="0" w:noHBand="0" w:noVBand="1"/>
      </w:tblPr>
      <w:tblGrid>
        <w:gridCol w:w="9350"/>
      </w:tblGrid>
      <w:tr w:rsidR="00B63C5F" w14:paraId="53DCFD1C" w14:textId="77777777" w:rsidTr="00B63C5F">
        <w:tc>
          <w:tcPr>
            <w:tcW w:w="9350" w:type="dxa"/>
            <w:shd w:val="clear" w:color="auto" w:fill="FFF2CC" w:themeFill="accent4" w:themeFillTint="33"/>
          </w:tcPr>
          <w:p w14:paraId="37F1D74A" w14:textId="7D00E6AC" w:rsidR="00B63C5F" w:rsidRDefault="00B63C5F" w:rsidP="006837A7">
            <w:r w:rsidRPr="001C525F">
              <w:t xml:space="preserve">Issues that are addressed through existing, specific University procedures are considered </w:t>
            </w:r>
            <w:r w:rsidRPr="001C525F">
              <w:rPr>
                <w:b/>
                <w:bCs/>
              </w:rPr>
              <w:t>out of scope</w:t>
            </w:r>
            <w:r w:rsidRPr="001C525F">
              <w:t xml:space="preserve"> for UTQAP reviews (e.g., individual Human Resources issues, specific health and safety concerns). </w:t>
            </w:r>
            <w:r w:rsidRPr="001C525F">
              <w:rPr>
                <w:b/>
                <w:bCs/>
              </w:rPr>
              <w:t>Any such issues raised at any point during a review process</w:t>
            </w:r>
            <w:r w:rsidRPr="001C525F">
              <w:t xml:space="preserve"> (self-study, site visit, review report) </w:t>
            </w:r>
            <w:r w:rsidRPr="001C525F">
              <w:rPr>
                <w:b/>
                <w:bCs/>
              </w:rPr>
              <w:t>must immediately be brought to the attention of the commissioning officer and routed through appropriate University channels for resolution.</w:t>
            </w:r>
          </w:p>
        </w:tc>
      </w:tr>
    </w:tbl>
    <w:p w14:paraId="68F2C0EE" w14:textId="77777777" w:rsidR="00247F2D" w:rsidRDefault="00247F2D" w:rsidP="002B2A2A"/>
    <w:tbl>
      <w:tblPr>
        <w:tblStyle w:val="TableGrid"/>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513"/>
      </w:tblGrid>
      <w:tr w:rsidR="00F91042" w14:paraId="39FEB103" w14:textId="77777777" w:rsidTr="00E217C5">
        <w:tc>
          <w:tcPr>
            <w:tcW w:w="1838" w:type="dxa"/>
          </w:tcPr>
          <w:p w14:paraId="14BC60B6" w14:textId="77777777" w:rsidR="00F91042" w:rsidRDefault="00F91042" w:rsidP="00C20D7F">
            <w:pPr>
              <w:pStyle w:val="TableHeading"/>
            </w:pPr>
            <w:r>
              <w:t>Program(s) under review:</w:t>
            </w:r>
          </w:p>
        </w:tc>
        <w:tc>
          <w:tcPr>
            <w:tcW w:w="7513" w:type="dxa"/>
          </w:tcPr>
          <w:p w14:paraId="61CE14BE" w14:textId="60AE847C" w:rsidR="00F91042" w:rsidRPr="0048119F" w:rsidRDefault="0036301A" w:rsidP="0048119F">
            <w:pPr>
              <w:pStyle w:val="TableText"/>
              <w:rPr>
                <w:rFonts w:ascii="Times New Roman" w:hAnsi="Times New Roman"/>
              </w:rPr>
            </w:pPr>
            <w:r>
              <w:rPr>
                <w:highlight w:val="yellow"/>
              </w:rPr>
              <w:t>Commissioning officer to i</w:t>
            </w:r>
            <w:r w:rsidR="00BE7FE4" w:rsidRPr="00E8234D">
              <w:rPr>
                <w:highlight w:val="yellow"/>
              </w:rPr>
              <w:t>nsert as they appear on the schedule of reviews</w:t>
            </w:r>
          </w:p>
        </w:tc>
      </w:tr>
      <w:tr w:rsidR="00F91042" w14:paraId="3C03F5BB" w14:textId="77777777" w:rsidTr="00E217C5">
        <w:tc>
          <w:tcPr>
            <w:tcW w:w="1838" w:type="dxa"/>
          </w:tcPr>
          <w:p w14:paraId="4C47D649" w14:textId="77777777" w:rsidR="00F91042" w:rsidRDefault="00F91042" w:rsidP="00C20D7F">
            <w:pPr>
              <w:pStyle w:val="TableHeading"/>
            </w:pPr>
            <w:r>
              <w:t>Division/unit under review OR division/unit in which program(s) is housed:</w:t>
            </w:r>
          </w:p>
          <w:p w14:paraId="09FB853D" w14:textId="5003E5EE" w:rsidR="00F91042" w:rsidRDefault="00F91042" w:rsidP="0081731F">
            <w:pPr>
              <w:pStyle w:val="TableText"/>
            </w:pPr>
            <w:r w:rsidRPr="00591146">
              <w:rPr>
                <w:highlight w:val="yellow"/>
              </w:rPr>
              <w:t>Please select one of the above options and delete the other; i.e., if only the program is being reviewed and not the division/unit, then use the “division/unit in which program(s) is housed”</w:t>
            </w:r>
          </w:p>
        </w:tc>
        <w:tc>
          <w:tcPr>
            <w:tcW w:w="7513" w:type="dxa"/>
          </w:tcPr>
          <w:p w14:paraId="734BBFA4" w14:textId="5B494515" w:rsidR="00F91042" w:rsidRPr="00BE7FE4" w:rsidRDefault="0036301A" w:rsidP="00725D81">
            <w:pPr>
              <w:pStyle w:val="TableText"/>
            </w:pPr>
            <w:r>
              <w:rPr>
                <w:highlight w:val="yellow"/>
              </w:rPr>
              <w:t>Commissioning offi</w:t>
            </w:r>
            <w:r w:rsidR="00646901">
              <w:rPr>
                <w:highlight w:val="yellow"/>
              </w:rPr>
              <w:t>c</w:t>
            </w:r>
            <w:r>
              <w:rPr>
                <w:highlight w:val="yellow"/>
              </w:rPr>
              <w:t>er to i</w:t>
            </w:r>
            <w:r w:rsidR="00BE7FE4" w:rsidRPr="00E8234D">
              <w:rPr>
                <w:highlight w:val="yellow"/>
              </w:rPr>
              <w:t>nsert as they appear on the schedule of reviews</w:t>
            </w:r>
          </w:p>
        </w:tc>
      </w:tr>
      <w:tr w:rsidR="00F91042" w14:paraId="5B5BC904" w14:textId="77777777" w:rsidTr="00E217C5">
        <w:tc>
          <w:tcPr>
            <w:tcW w:w="1838" w:type="dxa"/>
          </w:tcPr>
          <w:p w14:paraId="7EF6EA36" w14:textId="77777777" w:rsidR="00F91042" w:rsidRDefault="00F91042" w:rsidP="00C20D7F">
            <w:pPr>
              <w:pStyle w:val="TableHeading"/>
            </w:pPr>
            <w:r>
              <w:t>Commissioning officer:</w:t>
            </w:r>
          </w:p>
        </w:tc>
        <w:tc>
          <w:tcPr>
            <w:tcW w:w="7513" w:type="dxa"/>
          </w:tcPr>
          <w:p w14:paraId="21FF548F" w14:textId="77777777" w:rsidR="00F91042" w:rsidRDefault="00F91042" w:rsidP="00725D81">
            <w:pPr>
              <w:pStyle w:val="TableText"/>
            </w:pPr>
          </w:p>
        </w:tc>
      </w:tr>
      <w:tr w:rsidR="00F91042" w14:paraId="7E44D3F5" w14:textId="77777777" w:rsidTr="00E217C5">
        <w:tc>
          <w:tcPr>
            <w:tcW w:w="1838" w:type="dxa"/>
          </w:tcPr>
          <w:p w14:paraId="6B3B7AD6" w14:textId="77777777" w:rsidR="00F91042" w:rsidRDefault="00F91042" w:rsidP="00C20D7F">
            <w:pPr>
              <w:pStyle w:val="TableHeading"/>
            </w:pPr>
            <w:r>
              <w:t>Date of scheduled review:</w:t>
            </w:r>
          </w:p>
        </w:tc>
        <w:tc>
          <w:tcPr>
            <w:tcW w:w="7513" w:type="dxa"/>
          </w:tcPr>
          <w:p w14:paraId="63E46285" w14:textId="7DFE94B7" w:rsidR="00F91042" w:rsidRDefault="00F91042" w:rsidP="00725D81">
            <w:pPr>
              <w:pStyle w:val="TableText"/>
            </w:pPr>
          </w:p>
          <w:p w14:paraId="4BA46F0B" w14:textId="77777777" w:rsidR="00F91042" w:rsidRDefault="00F91042" w:rsidP="00725D81">
            <w:pPr>
              <w:pStyle w:val="TableText"/>
            </w:pPr>
          </w:p>
        </w:tc>
      </w:tr>
    </w:tbl>
    <w:p w14:paraId="27355189" w14:textId="30B46CBD" w:rsidR="00CA45B0" w:rsidRDefault="00CA45B0" w:rsidP="00B11344">
      <w:pPr>
        <w:tabs>
          <w:tab w:val="clear" w:pos="432"/>
        </w:tabs>
      </w:pPr>
    </w:p>
    <w:tbl>
      <w:tblPr>
        <w:tblStyle w:val="TableGrid"/>
        <w:tblW w:w="0" w:type="auto"/>
        <w:shd w:val="clear" w:color="auto" w:fill="DEEAF6" w:themeFill="accent1" w:themeFillTint="33"/>
        <w:tblLook w:val="04A0" w:firstRow="1" w:lastRow="0" w:firstColumn="1" w:lastColumn="0" w:noHBand="0" w:noVBand="1"/>
      </w:tblPr>
      <w:tblGrid>
        <w:gridCol w:w="9350"/>
      </w:tblGrid>
      <w:tr w:rsidR="00223328" w14:paraId="2B80871F" w14:textId="77777777" w:rsidTr="00395BE7">
        <w:tc>
          <w:tcPr>
            <w:tcW w:w="9350" w:type="dxa"/>
            <w:shd w:val="clear" w:color="auto" w:fill="DEEAF6" w:themeFill="accent1" w:themeFillTint="33"/>
          </w:tcPr>
          <w:p w14:paraId="5DC7C437" w14:textId="77777777" w:rsidR="00223328" w:rsidRPr="00223328" w:rsidRDefault="00223328" w:rsidP="0081731F">
            <w:pPr>
              <w:keepNext/>
              <w:tabs>
                <w:tab w:val="clear" w:pos="432"/>
              </w:tabs>
              <w:rPr>
                <w:b/>
                <w:bCs/>
              </w:rPr>
            </w:pPr>
            <w:r w:rsidRPr="00223328">
              <w:rPr>
                <w:b/>
                <w:bCs/>
              </w:rPr>
              <w:t xml:space="preserve">Template Instructions: </w:t>
            </w:r>
          </w:p>
          <w:p w14:paraId="14506B6C" w14:textId="77777777" w:rsidR="00223328" w:rsidRDefault="00223328" w:rsidP="0081731F">
            <w:pPr>
              <w:keepNext/>
              <w:tabs>
                <w:tab w:val="clear" w:pos="432"/>
              </w:tabs>
            </w:pPr>
            <w:r>
              <w:t xml:space="preserve">This self-study template has been designed to be customized to accommodate Provostial reviews of divisions (and the programs they offer) as well as Decanal Reviews of units and their programs. </w:t>
            </w:r>
            <w:r w:rsidRPr="005141F9">
              <w:rPr>
                <w:highlight w:val="yellow"/>
              </w:rPr>
              <w:t>Commissioning officers may adjust the template to reflect enlarged or enhanced criteria that meet the needs of the disciplines.</w:t>
            </w:r>
          </w:p>
          <w:p w14:paraId="68FE4AA0" w14:textId="77777777" w:rsidR="00814D09" w:rsidRDefault="00814D09" w:rsidP="0081731F">
            <w:pPr>
              <w:keepNext/>
              <w:tabs>
                <w:tab w:val="clear" w:pos="432"/>
              </w:tabs>
            </w:pPr>
          </w:p>
          <w:p w14:paraId="23A5D246" w14:textId="3E9154FA" w:rsidR="00814D09" w:rsidRDefault="00814D09" w:rsidP="0081731F">
            <w:pPr>
              <w:keepNext/>
              <w:tabs>
                <w:tab w:val="clear" w:pos="432"/>
              </w:tabs>
            </w:pPr>
            <w:r>
              <w:t>Clearly mark the self-study as “Confidential” if it is not to be made publicly available. If the intent is to broadly distribute the self-study and post it online, ensure that no confidential material is contained within it</w:t>
            </w:r>
            <w:r w:rsidR="0073756A">
              <w:t xml:space="preserve">, including any confidential data provided </w:t>
            </w:r>
            <w:r w:rsidR="00F35262">
              <w:t>in</w:t>
            </w:r>
            <w:r w:rsidR="0073756A">
              <w:t xml:space="preserve"> support </w:t>
            </w:r>
            <w:r w:rsidR="00F35262">
              <w:t xml:space="preserve">of </w:t>
            </w:r>
            <w:r w:rsidR="0073756A">
              <w:t>the self-study process</w:t>
            </w:r>
            <w:r>
              <w:t>.</w:t>
            </w:r>
          </w:p>
        </w:tc>
      </w:tr>
    </w:tbl>
    <w:p w14:paraId="7805181D" w14:textId="77777777" w:rsidR="00223328" w:rsidRDefault="00223328" w:rsidP="00395BE7">
      <w:pPr>
        <w:tabs>
          <w:tab w:val="clear" w:pos="432"/>
        </w:tabs>
        <w:spacing w:line="240" w:lineRule="auto"/>
      </w:pPr>
    </w:p>
    <w:tbl>
      <w:tblPr>
        <w:tblStyle w:val="TableGrid"/>
        <w:tblW w:w="0" w:type="auto"/>
        <w:shd w:val="clear" w:color="auto" w:fill="DEEAF6" w:themeFill="accent1" w:themeFillTint="33"/>
        <w:tblLook w:val="04A0" w:firstRow="1" w:lastRow="0" w:firstColumn="1" w:lastColumn="0" w:noHBand="0" w:noVBand="1"/>
      </w:tblPr>
      <w:tblGrid>
        <w:gridCol w:w="9350"/>
      </w:tblGrid>
      <w:tr w:rsidR="00785DDD" w14:paraId="33DA28C7" w14:textId="77777777" w:rsidTr="00395BE7">
        <w:tc>
          <w:tcPr>
            <w:tcW w:w="9350" w:type="dxa"/>
            <w:shd w:val="clear" w:color="auto" w:fill="DEEAF6" w:themeFill="accent1" w:themeFillTint="33"/>
          </w:tcPr>
          <w:p w14:paraId="700AB401" w14:textId="77777777" w:rsidR="00785DDD" w:rsidRPr="00B54474" w:rsidRDefault="00785DDD" w:rsidP="00E74148">
            <w:pPr>
              <w:keepNext/>
              <w:keepLines/>
              <w:rPr>
                <w:b/>
                <w:bCs/>
                <w:lang w:eastAsia="en-CA"/>
              </w:rPr>
            </w:pPr>
            <w:r w:rsidRPr="00B54474">
              <w:rPr>
                <w:b/>
                <w:bCs/>
                <w:lang w:eastAsia="en-CA"/>
              </w:rPr>
              <w:t>Guidance to those engaged in the self-study process:</w:t>
            </w:r>
          </w:p>
          <w:p w14:paraId="65A87FC6" w14:textId="77777777" w:rsidR="00785DDD" w:rsidRDefault="00785DDD" w:rsidP="005101B0">
            <w:pPr>
              <w:pStyle w:val="ListBullet"/>
              <w:rPr>
                <w:i/>
                <w:iCs/>
                <w:lang w:eastAsia="en-CA"/>
              </w:rPr>
            </w:pPr>
            <w:r w:rsidRPr="00F83B36">
              <w:rPr>
                <w:lang w:eastAsia="en-CA"/>
              </w:rPr>
              <w:t xml:space="preserve">The process of preparing a self-study </w:t>
            </w:r>
            <w:r w:rsidRPr="00F83B36">
              <w:t xml:space="preserve">must </w:t>
            </w:r>
            <w:r w:rsidRPr="00F83B36">
              <w:rPr>
                <w:lang w:eastAsia="en-CA"/>
              </w:rPr>
              <w:t xml:space="preserve">involve faculty, </w:t>
            </w:r>
            <w:hyperlink r:id="rId13" w:history="1">
              <w:r w:rsidRPr="00F83B36">
                <w:rPr>
                  <w:rStyle w:val="Hyperlink"/>
                  <w:color w:val="auto"/>
                  <w:lang w:eastAsia="en-CA"/>
                </w:rPr>
                <w:t>students</w:t>
              </w:r>
            </w:hyperlink>
            <w:r w:rsidRPr="00F83B36">
              <w:rPr>
                <w:lang w:eastAsia="en-CA"/>
              </w:rPr>
              <w:t xml:space="preserve"> and staff.</w:t>
            </w:r>
          </w:p>
          <w:p w14:paraId="0C3AC10D" w14:textId="77777777" w:rsidR="00785DDD" w:rsidRPr="00602F33" w:rsidRDefault="00785DDD" w:rsidP="005101B0">
            <w:pPr>
              <w:pStyle w:val="ListBullet"/>
              <w:rPr>
                <w:rStyle w:val="Emphasis"/>
              </w:rPr>
            </w:pPr>
            <w:r w:rsidRPr="00602F33">
              <w:rPr>
                <w:rStyle w:val="Emphasis"/>
              </w:rPr>
              <w:t>Throughout the self-study, reflections on individual prompts should be supported by appropriate evidence. This may include:</w:t>
            </w:r>
          </w:p>
          <w:p w14:paraId="450CB556" w14:textId="5D970FC3" w:rsidR="00785DDD" w:rsidRPr="001A2640" w:rsidRDefault="00785DDD" w:rsidP="004B16A4">
            <w:pPr>
              <w:pStyle w:val="ListBullet2"/>
              <w:rPr>
                <w:i/>
                <w:iCs/>
                <w:lang w:eastAsia="en-CA"/>
              </w:rPr>
            </w:pPr>
            <w:r>
              <w:rPr>
                <w:lang w:eastAsia="en-CA"/>
              </w:rPr>
              <w:t>References to discussions/focus groups/interviews/surveys of faculty, students, staff and relevant others</w:t>
            </w:r>
          </w:p>
          <w:p w14:paraId="13958521" w14:textId="77777777" w:rsidR="00785DDD" w:rsidRDefault="00785DDD" w:rsidP="00602F33">
            <w:pPr>
              <w:pStyle w:val="ListBullet3"/>
              <w:rPr>
                <w:i/>
                <w:iCs/>
                <w:lang w:eastAsia="en-CA"/>
              </w:rPr>
            </w:pPr>
            <w:r>
              <w:rPr>
                <w:lang w:eastAsia="en-CA"/>
              </w:rPr>
              <w:t xml:space="preserve">The self-study is one way of meeting the </w:t>
            </w:r>
            <w:r w:rsidRPr="00602F33">
              <w:rPr>
                <w:rStyle w:val="Strong"/>
              </w:rPr>
              <w:t>requirement for professional programs</w:t>
            </w:r>
            <w:r w:rsidRPr="001A2640">
              <w:rPr>
                <w:b/>
                <w:bCs/>
                <w:lang w:eastAsia="en-CA"/>
              </w:rPr>
              <w:t xml:space="preserve"> </w:t>
            </w:r>
            <w:r w:rsidRPr="005036D8">
              <w:rPr>
                <w:lang w:eastAsia="en-CA"/>
              </w:rPr>
              <w:t>to make</w:t>
            </w:r>
            <w:r w:rsidRPr="001A2640">
              <w:rPr>
                <w:b/>
                <w:bCs/>
                <w:lang w:eastAsia="en-CA"/>
              </w:rPr>
              <w:t xml:space="preserve"> </w:t>
            </w:r>
            <w:r>
              <w:rPr>
                <w:lang w:eastAsia="en-CA"/>
              </w:rPr>
              <w:t>“</w:t>
            </w:r>
            <w:r w:rsidRPr="00F83B36">
              <w:t>the views of employers and professional associations, solicited by the unit/program</w:t>
            </w:r>
            <w:r>
              <w:t>”</w:t>
            </w:r>
            <w:r w:rsidRPr="00F83B36">
              <w:t xml:space="preserve"> </w:t>
            </w:r>
            <w:r>
              <w:t xml:space="preserve">available to the external </w:t>
            </w:r>
            <w:r w:rsidRPr="00313F49">
              <w:t>reviewers</w:t>
            </w:r>
            <w:r w:rsidRPr="00313F49">
              <w:rPr>
                <w:i/>
                <w:iCs/>
              </w:rPr>
              <w:t xml:space="preserve"> </w:t>
            </w:r>
            <w:r w:rsidRPr="00602F33">
              <w:rPr>
                <w:rStyle w:val="Emphasis"/>
              </w:rPr>
              <w:t>(the commissioning officer may choose, instead or in addition, to make these views available through the site visit meeting(s))</w:t>
            </w:r>
          </w:p>
          <w:p w14:paraId="6A20F124" w14:textId="5D1496E1" w:rsidR="00785DDD" w:rsidRPr="006C7CBC" w:rsidRDefault="00785DDD" w:rsidP="004B16A4">
            <w:pPr>
              <w:pStyle w:val="ListBullet2"/>
              <w:rPr>
                <w:i/>
                <w:iCs/>
                <w:lang w:eastAsia="en-CA"/>
              </w:rPr>
            </w:pPr>
            <w:r>
              <w:rPr>
                <w:iCs/>
                <w:lang w:eastAsia="en-CA"/>
              </w:rPr>
              <w:t xml:space="preserve">Standardized data (as provided by the </w:t>
            </w:r>
            <w:hyperlink r:id="rId14" w:history="1">
              <w:r w:rsidRPr="008434D0">
                <w:rPr>
                  <w:rStyle w:val="Hyperlink"/>
                  <w:iCs/>
                  <w:lang w:eastAsia="en-CA"/>
                </w:rPr>
                <w:t>UTQAP data package</w:t>
              </w:r>
            </w:hyperlink>
            <w:r>
              <w:rPr>
                <w:iCs/>
                <w:lang w:eastAsia="en-CA"/>
              </w:rPr>
              <w:t xml:space="preserve"> and any data supplied by </w:t>
            </w:r>
            <w:r w:rsidR="008434D0">
              <w:rPr>
                <w:iCs/>
                <w:lang w:eastAsia="en-CA"/>
              </w:rPr>
              <w:t>the Dean’s Office</w:t>
            </w:r>
            <w:r>
              <w:rPr>
                <w:iCs/>
                <w:lang w:eastAsia="en-CA"/>
              </w:rPr>
              <w:t>)</w:t>
            </w:r>
          </w:p>
          <w:p w14:paraId="0CCFEE17" w14:textId="77777777" w:rsidR="00785DDD" w:rsidRPr="006509FE" w:rsidRDefault="00785DDD" w:rsidP="004B16A4">
            <w:pPr>
              <w:pStyle w:val="ListBullet2"/>
              <w:rPr>
                <w:i/>
                <w:lang w:eastAsia="en-CA"/>
              </w:rPr>
            </w:pPr>
            <w:r>
              <w:rPr>
                <w:lang w:eastAsia="en-CA"/>
              </w:rPr>
              <w:t>Supplementary data (as appropriate for the discipline(s))</w:t>
            </w:r>
          </w:p>
          <w:p w14:paraId="1FED8D13" w14:textId="77777777" w:rsidR="00785DDD" w:rsidRPr="00B40C53" w:rsidRDefault="00785DDD" w:rsidP="004B16A4">
            <w:pPr>
              <w:pStyle w:val="ListBullet2"/>
              <w:rPr>
                <w:i/>
                <w:lang w:eastAsia="en-CA"/>
              </w:rPr>
            </w:pPr>
            <w:r>
              <w:rPr>
                <w:lang w:eastAsia="en-CA"/>
              </w:rPr>
              <w:t>M</w:t>
            </w:r>
            <w:r w:rsidRPr="006509FE">
              <w:rPr>
                <w:lang w:eastAsia="en-CA"/>
              </w:rPr>
              <w:t xml:space="preserve">easures of performance, including applicable provincial, national and professional standards (where available) </w:t>
            </w:r>
          </w:p>
          <w:p w14:paraId="7749C586" w14:textId="77777777" w:rsidR="00785DDD" w:rsidRPr="00602F33" w:rsidRDefault="00785DDD" w:rsidP="005101B0">
            <w:pPr>
              <w:pStyle w:val="ListBullet"/>
              <w:rPr>
                <w:rStyle w:val="Emphasis"/>
              </w:rPr>
            </w:pPr>
            <w:r w:rsidRPr="00602F33">
              <w:rPr>
                <w:rStyle w:val="Emphasis"/>
              </w:rPr>
              <w:t>When using qualitative or quantitative data, please provide a notation of the source</w:t>
            </w:r>
          </w:p>
          <w:p w14:paraId="70279439" w14:textId="48836A88" w:rsidR="00F04688" w:rsidRPr="00B37327" w:rsidRDefault="00F04688" w:rsidP="005101B0">
            <w:pPr>
              <w:pStyle w:val="ListBullet"/>
              <w:rPr>
                <w:i/>
                <w:lang w:eastAsia="en-CA"/>
              </w:rPr>
            </w:pPr>
            <w:r>
              <w:rPr>
                <w:lang w:eastAsia="en-CA"/>
              </w:rPr>
              <w:t xml:space="preserve">Many of the prompts within the self-study </w:t>
            </w:r>
            <w:r w:rsidR="00E1168C">
              <w:rPr>
                <w:lang w:eastAsia="en-CA"/>
              </w:rPr>
              <w:t>require reflection on how a particular aspect of the program relate</w:t>
            </w:r>
            <w:r w:rsidR="0017742E">
              <w:rPr>
                <w:lang w:eastAsia="en-CA"/>
              </w:rPr>
              <w:t>s</w:t>
            </w:r>
            <w:r w:rsidR="00E1168C">
              <w:rPr>
                <w:lang w:eastAsia="en-CA"/>
              </w:rPr>
              <w:t xml:space="preserve"> back to program objectives, program learning outcomes and degree level expectations.</w:t>
            </w:r>
            <w:r w:rsidR="00FF47B9">
              <w:rPr>
                <w:lang w:eastAsia="en-CA"/>
              </w:rPr>
              <w:t xml:space="preserve"> </w:t>
            </w:r>
            <w:r w:rsidR="007D4F4F">
              <w:rPr>
                <w:lang w:eastAsia="en-CA"/>
              </w:rPr>
              <w:t>Consider</w:t>
            </w:r>
            <w:r w:rsidR="00FF47B9">
              <w:rPr>
                <w:lang w:eastAsia="en-CA"/>
              </w:rPr>
              <w:t xml:space="preserve"> articulat</w:t>
            </w:r>
            <w:r w:rsidR="007D4F4F">
              <w:rPr>
                <w:lang w:eastAsia="en-CA"/>
              </w:rPr>
              <w:t>ing</w:t>
            </w:r>
            <w:r w:rsidR="00FF47B9">
              <w:rPr>
                <w:lang w:eastAsia="en-CA"/>
              </w:rPr>
              <w:t xml:space="preserve"> </w:t>
            </w:r>
            <w:r w:rsidR="0017742E">
              <w:rPr>
                <w:lang w:eastAsia="en-CA"/>
              </w:rPr>
              <w:t>program objectives/PLOs/DLEs</w:t>
            </w:r>
            <w:r w:rsidR="00FF47B9">
              <w:rPr>
                <w:lang w:eastAsia="en-CA"/>
              </w:rPr>
              <w:t xml:space="preserve"> </w:t>
            </w:r>
            <w:r w:rsidR="00BB5BA1">
              <w:rPr>
                <w:lang w:eastAsia="en-CA"/>
              </w:rPr>
              <w:t xml:space="preserve">once and then </w:t>
            </w:r>
            <w:r w:rsidR="004E0206">
              <w:rPr>
                <w:lang w:eastAsia="en-CA"/>
              </w:rPr>
              <w:t>referring</w:t>
            </w:r>
            <w:r w:rsidR="00BB5BA1">
              <w:rPr>
                <w:lang w:eastAsia="en-CA"/>
              </w:rPr>
              <w:t xml:space="preserve"> to them throughout the document.</w:t>
            </w:r>
            <w:r w:rsidR="00272FD0">
              <w:rPr>
                <w:lang w:eastAsia="en-CA"/>
              </w:rPr>
              <w:t xml:space="preserve"> </w:t>
            </w:r>
            <w:r w:rsidR="004E0206">
              <w:rPr>
                <w:lang w:eastAsia="en-CA"/>
              </w:rPr>
              <w:t xml:space="preserve">While a table or </w:t>
            </w:r>
            <w:r w:rsidR="00D64E1B">
              <w:rPr>
                <w:lang w:eastAsia="en-CA"/>
              </w:rPr>
              <w:t xml:space="preserve">grid </w:t>
            </w:r>
            <w:r w:rsidR="005407BB">
              <w:rPr>
                <w:lang w:eastAsia="en-CA"/>
              </w:rPr>
              <w:t xml:space="preserve">or formal curriculum map </w:t>
            </w:r>
            <w:r w:rsidR="00D64E1B">
              <w:rPr>
                <w:lang w:eastAsia="en-CA"/>
              </w:rPr>
              <w:t xml:space="preserve">might work in some disciplines; others might prefer a narrative description. </w:t>
            </w:r>
            <w:r w:rsidR="003B6E7E">
              <w:rPr>
                <w:lang w:eastAsia="en-CA"/>
              </w:rPr>
              <w:t xml:space="preserve">The </w:t>
            </w:r>
            <w:hyperlink r:id="rId15" w:history="1">
              <w:r w:rsidR="003B6E7E" w:rsidRPr="00651DF3">
                <w:rPr>
                  <w:rStyle w:val="Hyperlink"/>
                  <w:lang w:eastAsia="en-CA"/>
                </w:rPr>
                <w:t>Office of the Vice-Provost, Innovations in Undergraduate Education</w:t>
              </w:r>
            </w:hyperlink>
            <w:r w:rsidR="003B6E7E">
              <w:rPr>
                <w:lang w:eastAsia="en-CA"/>
              </w:rPr>
              <w:t xml:space="preserve"> can provide </w:t>
            </w:r>
            <w:r w:rsidR="00651DF3">
              <w:rPr>
                <w:lang w:eastAsia="en-CA"/>
              </w:rPr>
              <w:t xml:space="preserve">advice and examples for both undergraduate and graduate programs. </w:t>
            </w:r>
            <w:r w:rsidR="00272FD0">
              <w:rPr>
                <w:lang w:eastAsia="en-CA"/>
              </w:rPr>
              <w:t>A</w:t>
            </w:r>
            <w:r w:rsidR="00BB5BA1">
              <w:rPr>
                <w:lang w:eastAsia="en-CA"/>
              </w:rPr>
              <w:t>rticulating program learning outcomes</w:t>
            </w:r>
            <w:r w:rsidR="00272FD0">
              <w:rPr>
                <w:lang w:eastAsia="en-CA"/>
              </w:rPr>
              <w:t xml:space="preserve"> (or</w:t>
            </w:r>
            <w:r w:rsidR="00BB5BA1">
              <w:rPr>
                <w:lang w:eastAsia="en-CA"/>
              </w:rPr>
              <w:t xml:space="preserve"> program objectives, </w:t>
            </w:r>
            <w:r w:rsidR="00272FD0">
              <w:rPr>
                <w:lang w:eastAsia="en-CA"/>
              </w:rPr>
              <w:t>o</w:t>
            </w:r>
            <w:r w:rsidR="00BB5BA1">
              <w:rPr>
                <w:lang w:eastAsia="en-CA"/>
              </w:rPr>
              <w:t xml:space="preserve">r </w:t>
            </w:r>
            <w:r w:rsidR="00272FD0">
              <w:rPr>
                <w:lang w:eastAsia="en-CA"/>
              </w:rPr>
              <w:t xml:space="preserve">producing a curriculum map) is not an end in itself </w:t>
            </w:r>
            <w:r w:rsidR="00A73A3F" w:rsidRPr="00A73A3F">
              <w:rPr>
                <w:lang w:eastAsia="en-CA"/>
              </w:rPr>
              <w:t>—</w:t>
            </w:r>
            <w:r w:rsidR="00272FD0">
              <w:rPr>
                <w:lang w:eastAsia="en-CA"/>
              </w:rPr>
              <w:t xml:space="preserve"> it is meant to create a common starting point for reflection on </w:t>
            </w:r>
            <w:r w:rsidR="00E22644">
              <w:rPr>
                <w:lang w:eastAsia="en-CA"/>
              </w:rPr>
              <w:t xml:space="preserve">each program, both individually and as </w:t>
            </w:r>
            <w:r w:rsidR="0021207D">
              <w:rPr>
                <w:lang w:eastAsia="en-CA"/>
              </w:rPr>
              <w:t>the program</w:t>
            </w:r>
            <w:r w:rsidR="00E22644">
              <w:rPr>
                <w:lang w:eastAsia="en-CA"/>
              </w:rPr>
              <w:t xml:space="preserve"> relates to others that are part of academic unit </w:t>
            </w:r>
            <w:r w:rsidR="00D25895">
              <w:rPr>
                <w:lang w:eastAsia="en-CA"/>
              </w:rPr>
              <w:t>or group of programs under review</w:t>
            </w:r>
            <w:r w:rsidR="00C5613B">
              <w:rPr>
                <w:lang w:eastAsia="en-CA"/>
              </w:rPr>
              <w:t>.</w:t>
            </w:r>
          </w:p>
          <w:p w14:paraId="642BABA6" w14:textId="77777777" w:rsidR="00785DDD" w:rsidRPr="00A73A3F" w:rsidRDefault="00785DDD" w:rsidP="00A73A3F"/>
          <w:p w14:paraId="0E5D7EE7" w14:textId="7EC971D9" w:rsidR="00785DDD" w:rsidRPr="00B11344" w:rsidRDefault="00785DDD" w:rsidP="00E74148">
            <w:pPr>
              <w:keepNext/>
              <w:keepLines/>
              <w:rPr>
                <w:iCs/>
                <w:lang w:eastAsia="en-CA"/>
              </w:rPr>
            </w:pPr>
            <w:r w:rsidRPr="00A73A3F">
              <w:rPr>
                <w:rStyle w:val="Strong"/>
              </w:rPr>
              <w:t>See also:</w:t>
            </w:r>
            <w:r>
              <w:rPr>
                <w:iCs/>
                <w:lang w:eastAsia="en-CA"/>
              </w:rPr>
              <w:t xml:space="preserve"> the Ontario Quality Council’s </w:t>
            </w:r>
            <w:hyperlink r:id="rId16" w:history="1">
              <w:r w:rsidRPr="0058115B">
                <w:rPr>
                  <w:rStyle w:val="Hyperlink"/>
                  <w:iCs/>
                  <w:lang w:eastAsia="en-CA"/>
                </w:rPr>
                <w:t>summary of self-study best practices</w:t>
              </w:r>
            </w:hyperlink>
            <w:r>
              <w:rPr>
                <w:iCs/>
                <w:lang w:eastAsia="en-CA"/>
              </w:rPr>
              <w:t>.</w:t>
            </w:r>
          </w:p>
        </w:tc>
      </w:tr>
    </w:tbl>
    <w:p w14:paraId="35DCE93B" w14:textId="77777777" w:rsidR="0091643D" w:rsidRDefault="0091643D">
      <w:pPr>
        <w:tabs>
          <w:tab w:val="clear" w:pos="432"/>
        </w:tabs>
        <w:rPr>
          <w:rFonts w:ascii="Lucida Bright" w:eastAsia="Times New Roman" w:hAnsi="Lucida Bright" w:cs="Times New Roman"/>
          <w:b/>
          <w:bCs/>
          <w:color w:val="002A5C"/>
          <w:sz w:val="35"/>
          <w:szCs w:val="28"/>
          <w:lang w:eastAsia="en-CA"/>
        </w:rPr>
      </w:pPr>
      <w:bookmarkStart w:id="2" w:name="_Toc114208759"/>
      <w:r>
        <w:br w:type="page"/>
      </w:r>
    </w:p>
    <w:p w14:paraId="22FA2F63" w14:textId="026D4AD8" w:rsidR="007160C7" w:rsidRDefault="007160C7" w:rsidP="00BD5F71">
      <w:pPr>
        <w:pStyle w:val="Heading1"/>
        <w:numPr>
          <w:ilvl w:val="0"/>
          <w:numId w:val="0"/>
        </w:numPr>
        <w:ind w:left="432" w:hanging="432"/>
      </w:pPr>
      <w:bookmarkStart w:id="3" w:name="_Toc114561864"/>
      <w:r>
        <w:t>Cover Sheet</w:t>
      </w:r>
      <w:bookmarkEnd w:id="2"/>
      <w:bookmarkEnd w:id="3"/>
    </w:p>
    <w:tbl>
      <w:tblPr>
        <w:tblStyle w:val="TableGridLight"/>
        <w:tblW w:w="0" w:type="auto"/>
        <w:tblInd w:w="0" w:type="dxa"/>
        <w:tblLook w:val="04A0" w:firstRow="1" w:lastRow="0" w:firstColumn="1" w:lastColumn="0" w:noHBand="0" w:noVBand="1"/>
      </w:tblPr>
      <w:tblGrid>
        <w:gridCol w:w="4675"/>
        <w:gridCol w:w="4675"/>
      </w:tblGrid>
      <w:tr w:rsidR="007046BB" w14:paraId="6D62F5C6" w14:textId="77777777" w:rsidTr="007046BB">
        <w:tc>
          <w:tcPr>
            <w:tcW w:w="93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518412" w14:textId="77777777" w:rsidR="007046BB" w:rsidRPr="00725D81" w:rsidRDefault="007046BB" w:rsidP="00725D81">
            <w:pPr>
              <w:pStyle w:val="TableText"/>
              <w:rPr>
                <w:rFonts w:asciiTheme="minorHAnsi" w:hAnsiTheme="minorHAnsi"/>
                <w:sz w:val="32"/>
              </w:rPr>
            </w:pPr>
            <w:r w:rsidRPr="00725D81">
              <w:t>As Commissioning Officer, I have reviewed and approved the self-study and confirm that it addresses:</w:t>
            </w:r>
          </w:p>
          <w:p w14:paraId="229BDC59" w14:textId="1927A970" w:rsidR="00D20619" w:rsidRPr="00573989" w:rsidRDefault="00D20619" w:rsidP="005101B0">
            <w:pPr>
              <w:pStyle w:val="CheckmarkBullet"/>
            </w:pPr>
            <w:r w:rsidRPr="00573989">
              <w:t xml:space="preserve">The terms of reference, including, for each discrete program that is part of the review, the evaluation criteria and quality indicators identified in </w:t>
            </w:r>
            <w:r w:rsidR="00973A40" w:rsidRPr="00573989">
              <w:t>UTQAP</w:t>
            </w:r>
            <w:r w:rsidRPr="00573989">
              <w:t xml:space="preserve"> </w:t>
            </w:r>
            <w:r w:rsidR="009C1315" w:rsidRPr="00573989">
              <w:t>6.7.2</w:t>
            </w:r>
          </w:p>
          <w:p w14:paraId="35F33325" w14:textId="0F3C0680" w:rsidR="00D20619" w:rsidRPr="00D20619" w:rsidRDefault="00D20619" w:rsidP="005101B0">
            <w:pPr>
              <w:pStyle w:val="CheckmarkBullet"/>
            </w:pPr>
            <w:r w:rsidRPr="00573989">
              <w:t xml:space="preserve">Program-related data and measures of performance, including applicable provincial, </w:t>
            </w:r>
            <w:r w:rsidRPr="00D20619">
              <w:t>national and professional standards (where available), with a notation of all relevant data sources</w:t>
            </w:r>
          </w:p>
          <w:p w14:paraId="4DFDD859" w14:textId="77777777" w:rsidR="00D20619" w:rsidRPr="00B14D11" w:rsidRDefault="00D20619" w:rsidP="005101B0">
            <w:pPr>
              <w:pStyle w:val="CheckmarkBullet"/>
            </w:pPr>
            <w:r w:rsidRPr="00B14D11">
              <w:t>How concerns and recommendations raised in previous reviews have been addressed, especially those detailed in the Final Assessment Report and Implementation Plan and subsequent monitoring reports from the previous Cyclical Review of the program</w:t>
            </w:r>
          </w:p>
          <w:p w14:paraId="1E61BA3B" w14:textId="77777777" w:rsidR="00D20619" w:rsidRPr="00B14D11" w:rsidRDefault="00D20619" w:rsidP="005101B0">
            <w:pPr>
              <w:pStyle w:val="CheckmarkBullet"/>
            </w:pPr>
            <w:r w:rsidRPr="00B14D11">
              <w:t xml:space="preserve">For the first Cyclical Review of a new program, the steps taken to address any issues or items flagged in the monitoring report for follow-up, and/or items identified for follow-up by the Quality Council in its approval letter </w:t>
            </w:r>
          </w:p>
          <w:p w14:paraId="31A30EA0" w14:textId="661CE765" w:rsidR="00D20619" w:rsidRPr="00B14D11" w:rsidRDefault="00D20619" w:rsidP="005101B0">
            <w:pPr>
              <w:pStyle w:val="CheckmarkBullet"/>
            </w:pPr>
            <w:r w:rsidRPr="00B14D11">
              <w:t>Areas that the program’s faculty, staff and/or students have identified through the conduct of the self-study as:</w:t>
            </w:r>
            <w:r w:rsidR="00F85DD0" w:rsidRPr="00B14D11">
              <w:t xml:space="preserve"> </w:t>
            </w:r>
            <w:r w:rsidRPr="00B14D11">
              <w:t>requiring improvement</w:t>
            </w:r>
            <w:r w:rsidR="00F85DD0" w:rsidRPr="00B14D11">
              <w:t xml:space="preserve">; </w:t>
            </w:r>
            <w:r w:rsidRPr="00B14D11">
              <w:t>holding promise for enhancement and/or opportunities for curricular change</w:t>
            </w:r>
          </w:p>
          <w:p w14:paraId="5774D210" w14:textId="6C8D5001" w:rsidR="00D20619" w:rsidRPr="00B14D11" w:rsidRDefault="00B703BE" w:rsidP="005101B0">
            <w:pPr>
              <w:pStyle w:val="CheckmarkBullet"/>
            </w:pPr>
            <w:r w:rsidRPr="00B14D11">
              <w:t>T</w:t>
            </w:r>
            <w:r w:rsidR="00D20619" w:rsidRPr="00B14D11">
              <w:t xml:space="preserve">he adequacy of all relevant </w:t>
            </w:r>
            <w:hyperlink r:id="rId17" w:history="1">
              <w:r w:rsidR="00D20619" w:rsidRPr="00B14D11">
                <w:rPr>
                  <w:rStyle w:val="Hyperlink"/>
                </w:rPr>
                <w:t>academic services</w:t>
              </w:r>
            </w:hyperlink>
            <w:r w:rsidR="00D20619" w:rsidRPr="00B14D11">
              <w:t xml:space="preserve"> that directly contribute to the academic quality of each program under review </w:t>
            </w:r>
          </w:p>
          <w:p w14:paraId="23C017EB" w14:textId="77777777" w:rsidR="007046BB" w:rsidRDefault="007046BB" w:rsidP="00725D81">
            <w:pPr>
              <w:pStyle w:val="TableText"/>
            </w:pPr>
          </w:p>
          <w:p w14:paraId="1B62698D" w14:textId="77777777" w:rsidR="007046BB" w:rsidRDefault="007046BB" w:rsidP="00725D81">
            <w:pPr>
              <w:pStyle w:val="TableText"/>
            </w:pPr>
            <w:r>
              <w:t>I confirm that:</w:t>
            </w:r>
          </w:p>
          <w:p w14:paraId="297819E2" w14:textId="63360DB5" w:rsidR="007046BB" w:rsidRPr="00573989" w:rsidRDefault="007046BB" w:rsidP="005101B0">
            <w:pPr>
              <w:pStyle w:val="CheckmarkBullet"/>
            </w:pPr>
            <w:r w:rsidRPr="00573989">
              <w:t>The self-study describes in detail the participation of program faculty, staff and students in the self-study and how their views have been obtained and taken into account</w:t>
            </w:r>
          </w:p>
          <w:p w14:paraId="7F85B226" w14:textId="77777777" w:rsidR="007046BB" w:rsidRDefault="007046BB" w:rsidP="00725D81">
            <w:pPr>
              <w:pStyle w:val="TableText"/>
            </w:pPr>
          </w:p>
          <w:p w14:paraId="47106975" w14:textId="77777777" w:rsidR="007046BB" w:rsidRDefault="007046BB" w:rsidP="00457796">
            <w:pPr>
              <w:pStyle w:val="TableText"/>
            </w:pPr>
            <w:r>
              <w:t>I have identified the reports and information to be provided to the Review Committee in advance of the site visit, and confirm that the following core items will be provided:</w:t>
            </w:r>
          </w:p>
          <w:p w14:paraId="5BAA834C" w14:textId="2BB8C900" w:rsidR="007046BB" w:rsidRPr="00875EF9" w:rsidRDefault="007046BB" w:rsidP="005101B0">
            <w:pPr>
              <w:pStyle w:val="CheckmarkBullet"/>
            </w:pPr>
            <w:r w:rsidRPr="00875EF9">
              <w:t>Terms of reference</w:t>
            </w:r>
          </w:p>
          <w:p w14:paraId="377BD3A0" w14:textId="6B03BC38" w:rsidR="007046BB" w:rsidRPr="00875EF9" w:rsidRDefault="007046BB" w:rsidP="005101B0">
            <w:pPr>
              <w:pStyle w:val="CheckmarkBullet"/>
            </w:pPr>
            <w:r w:rsidRPr="00875EF9">
              <w:t>Self-study</w:t>
            </w:r>
          </w:p>
          <w:p w14:paraId="3247169F" w14:textId="77777777" w:rsidR="00573989" w:rsidRPr="00875EF9" w:rsidRDefault="00573989" w:rsidP="005101B0">
            <w:pPr>
              <w:pStyle w:val="CheckmarkBullet"/>
            </w:pPr>
            <w:r w:rsidRPr="00875EF9">
              <w:t>Previous review report, administrative response(s), and Final Assessment Report and Implementation Plan</w:t>
            </w:r>
          </w:p>
          <w:p w14:paraId="6C3BADC5" w14:textId="77777777" w:rsidR="00573989" w:rsidRPr="00875EF9" w:rsidRDefault="00573989" w:rsidP="005101B0">
            <w:pPr>
              <w:pStyle w:val="CheckmarkBullet"/>
            </w:pPr>
            <w:r w:rsidRPr="00875EF9">
              <w:t>Any non-University commissioned reviews (e.g., for professional accreditation) completed since the last review of the unit and/or program</w:t>
            </w:r>
          </w:p>
          <w:p w14:paraId="488660DE" w14:textId="77777777" w:rsidR="00573989" w:rsidRPr="00875EF9" w:rsidRDefault="00573989" w:rsidP="005101B0">
            <w:pPr>
              <w:pStyle w:val="CheckmarkBullet"/>
            </w:pPr>
            <w:r w:rsidRPr="00875EF9">
              <w:t>Any documents required to provide context for the evaluation of “Program objectives and key features” (e.g., institutional or divisional plans, reports or policy statements that articulate priorities or commitments)</w:t>
            </w:r>
          </w:p>
          <w:p w14:paraId="55ADB55E" w14:textId="663EF9B1" w:rsidR="007046BB" w:rsidRPr="00875EF9" w:rsidRDefault="00573989" w:rsidP="005101B0">
            <w:pPr>
              <w:pStyle w:val="CheckmarkBullet"/>
            </w:pPr>
            <w:r w:rsidRPr="00875EF9">
              <w:t>The site visit schedule</w:t>
            </w:r>
          </w:p>
          <w:p w14:paraId="0413C79F" w14:textId="0958AB88" w:rsidR="007046BB" w:rsidRPr="00875EF9" w:rsidRDefault="007046BB" w:rsidP="005101B0">
            <w:pPr>
              <w:pStyle w:val="CheckmarkBullet"/>
            </w:pPr>
            <w:r w:rsidRPr="00875EF9">
              <w:t>Access to all course descriptions</w:t>
            </w:r>
          </w:p>
          <w:p w14:paraId="05DDC488" w14:textId="29B92533" w:rsidR="007046BB" w:rsidRPr="00875EF9" w:rsidRDefault="007046BB" w:rsidP="005101B0">
            <w:pPr>
              <w:pStyle w:val="CheckmarkBullet"/>
            </w:pPr>
            <w:r w:rsidRPr="00875EF9">
              <w:t>Access to the curricula vitae of faculty</w:t>
            </w:r>
          </w:p>
          <w:p w14:paraId="27C93780" w14:textId="30EE1D31" w:rsidR="007046BB" w:rsidRPr="00573989" w:rsidRDefault="007046BB" w:rsidP="005101B0">
            <w:pPr>
              <w:pStyle w:val="CheckmarkBullet"/>
            </w:pPr>
            <w:r w:rsidRPr="00875EF9">
              <w:t>(In the case of professional programs): the views of employers and professional associations solicited by</w:t>
            </w:r>
            <w:r w:rsidRPr="00573989">
              <w:t xml:space="preserve"> the unit/program and made available to the Review Committee.</w:t>
            </w:r>
            <w:r w:rsidR="001A05CF">
              <w:t xml:space="preserve"> </w:t>
            </w:r>
            <w:r w:rsidR="001A05CF" w:rsidRPr="00875EF9">
              <w:rPr>
                <w:rStyle w:val="Emphasis"/>
              </w:rPr>
              <w:t>(</w:t>
            </w:r>
            <w:r w:rsidR="00457796">
              <w:rPr>
                <w:rStyle w:val="Emphasis"/>
              </w:rPr>
              <w:t>N</w:t>
            </w:r>
            <w:r w:rsidR="007324F9" w:rsidRPr="00875EF9">
              <w:rPr>
                <w:rStyle w:val="Emphasis"/>
              </w:rPr>
              <w:t xml:space="preserve">ote: the Commissioning Officer </w:t>
            </w:r>
            <w:r w:rsidR="00C9018D" w:rsidRPr="00875EF9">
              <w:rPr>
                <w:rStyle w:val="Emphasis"/>
              </w:rPr>
              <w:t>may instead/in addition provide these</w:t>
            </w:r>
            <w:r w:rsidR="001A05CF" w:rsidRPr="00875EF9">
              <w:rPr>
                <w:rStyle w:val="Emphasis"/>
              </w:rPr>
              <w:t xml:space="preserve"> during the site visit</w:t>
            </w:r>
            <w:r w:rsidR="00457796">
              <w:rPr>
                <w:rStyle w:val="Emphasis"/>
              </w:rPr>
              <w:t>.</w:t>
            </w:r>
            <w:r w:rsidR="001A05CF" w:rsidRPr="00875EF9">
              <w:rPr>
                <w:rStyle w:val="Emphasis"/>
              </w:rPr>
              <w:t>)</w:t>
            </w:r>
          </w:p>
        </w:tc>
      </w:tr>
      <w:tr w:rsidR="007046BB" w14:paraId="079AF2B0" w14:textId="77777777" w:rsidTr="007046BB">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7BA9B0" w14:textId="77777777" w:rsidR="007046BB" w:rsidRDefault="007046BB" w:rsidP="00725D81">
            <w:pPr>
              <w:pStyle w:val="TableText"/>
            </w:pPr>
            <w:r>
              <w:t xml:space="preserve">Commissioning Officer*: </w:t>
            </w:r>
            <w:r>
              <w:rPr>
                <w:highlight w:val="yellow"/>
              </w:rPr>
              <w:t>[insert name]</w:t>
            </w:r>
          </w:p>
          <w:p w14:paraId="0B29890D" w14:textId="77777777" w:rsidR="007046BB" w:rsidRDefault="007046BB" w:rsidP="00725D81">
            <w:pPr>
              <w:pStyle w:val="TableText"/>
            </w:pPr>
          </w:p>
          <w:p w14:paraId="537B6F78" w14:textId="77777777" w:rsidR="007046BB" w:rsidRDefault="007046BB" w:rsidP="00725D81">
            <w:pPr>
              <w:pStyle w:val="TableText"/>
            </w:pPr>
          </w:p>
        </w:tc>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702DD4" w14:textId="77777777" w:rsidR="007046BB" w:rsidRDefault="007046BB" w:rsidP="00725D81">
            <w:pPr>
              <w:pStyle w:val="TableText"/>
            </w:pPr>
            <w:r>
              <w:t xml:space="preserve">Signoff Date: </w:t>
            </w:r>
            <w:r>
              <w:rPr>
                <w:highlight w:val="yellow"/>
              </w:rPr>
              <w:t>[insert date]</w:t>
            </w:r>
          </w:p>
        </w:tc>
      </w:tr>
    </w:tbl>
    <w:p w14:paraId="6BA092FC" w14:textId="77777777" w:rsidR="009A0DD8" w:rsidRDefault="007046BB" w:rsidP="00BD5F71">
      <w:r>
        <w:t>*The Dean is normally the Commissioning Officer for reviews of programs and units in departmentalized divisions; the Vice-Provost, Academic Programs is the Commissioning Officer for reviews of Faculties/Divisions with or without their programs.</w:t>
      </w:r>
    </w:p>
    <w:p w14:paraId="7FD956F6" w14:textId="77777777" w:rsidR="009A0DD8" w:rsidRDefault="009A0DD8">
      <w:pPr>
        <w:tabs>
          <w:tab w:val="clear" w:pos="432"/>
        </w:tabs>
      </w:pPr>
      <w:r>
        <w:br w:type="page"/>
      </w:r>
    </w:p>
    <w:sdt>
      <w:sdtPr>
        <w:rPr>
          <w:rFonts w:ascii="Calibri" w:eastAsiaTheme="minorHAnsi" w:hAnsi="Calibri" w:cstheme="minorBidi"/>
          <w:b w:val="0"/>
          <w:color w:val="auto"/>
          <w:sz w:val="24"/>
          <w:szCs w:val="20"/>
          <w:lang w:val="en-CA"/>
        </w:rPr>
        <w:id w:val="-464202931"/>
        <w:docPartObj>
          <w:docPartGallery w:val="Table of Contents"/>
          <w:docPartUnique/>
        </w:docPartObj>
      </w:sdtPr>
      <w:sdtEndPr>
        <w:rPr>
          <w:bCs/>
          <w:noProof/>
        </w:rPr>
      </w:sdtEndPr>
      <w:sdtContent>
        <w:p w14:paraId="23D74804" w14:textId="6D598C5F" w:rsidR="0076229A" w:rsidRDefault="0076229A">
          <w:pPr>
            <w:pStyle w:val="TOCHeading"/>
          </w:pPr>
          <w:r>
            <w:t>Contents</w:t>
          </w:r>
        </w:p>
        <w:p w14:paraId="355E4F89" w14:textId="71234C60" w:rsidR="00D8224A" w:rsidRDefault="0076229A">
          <w:pPr>
            <w:pStyle w:val="TOC1"/>
            <w:rPr>
              <w:rFonts w:asciiTheme="minorHAnsi" w:eastAsiaTheme="minorEastAsia" w:hAnsiTheme="minorHAnsi"/>
              <w:color w:val="auto"/>
              <w:sz w:val="22"/>
              <w:szCs w:val="22"/>
              <w:lang w:eastAsia="en-CA"/>
            </w:rPr>
          </w:pPr>
          <w:r>
            <w:fldChar w:fldCharType="begin"/>
          </w:r>
          <w:r>
            <w:instrText xml:space="preserve"> TOC \o "1-3" \h \z \u </w:instrText>
          </w:r>
          <w:r>
            <w:fldChar w:fldCharType="separate"/>
          </w:r>
          <w:hyperlink w:anchor="_Toc114561864" w:history="1">
            <w:r w:rsidR="00D8224A" w:rsidRPr="00C52295">
              <w:rPr>
                <w:rStyle w:val="Hyperlink"/>
              </w:rPr>
              <w:t>Cover Sheet</w:t>
            </w:r>
            <w:r w:rsidR="00D8224A">
              <w:rPr>
                <w:webHidden/>
              </w:rPr>
              <w:tab/>
            </w:r>
            <w:r w:rsidR="00D8224A">
              <w:rPr>
                <w:webHidden/>
              </w:rPr>
              <w:fldChar w:fldCharType="begin"/>
            </w:r>
            <w:r w:rsidR="00D8224A">
              <w:rPr>
                <w:webHidden/>
              </w:rPr>
              <w:instrText xml:space="preserve"> PAGEREF _Toc114561864 \h </w:instrText>
            </w:r>
            <w:r w:rsidR="00D8224A">
              <w:rPr>
                <w:webHidden/>
              </w:rPr>
            </w:r>
            <w:r w:rsidR="00D8224A">
              <w:rPr>
                <w:webHidden/>
              </w:rPr>
              <w:fldChar w:fldCharType="separate"/>
            </w:r>
            <w:r w:rsidR="000248B6">
              <w:rPr>
                <w:webHidden/>
              </w:rPr>
              <w:t>5</w:t>
            </w:r>
            <w:r w:rsidR="00D8224A">
              <w:rPr>
                <w:webHidden/>
              </w:rPr>
              <w:fldChar w:fldCharType="end"/>
            </w:r>
          </w:hyperlink>
        </w:p>
        <w:p w14:paraId="7E1DF8BB" w14:textId="49E9E804" w:rsidR="00D8224A" w:rsidRDefault="004B16A4">
          <w:pPr>
            <w:pStyle w:val="TOC1"/>
            <w:rPr>
              <w:rFonts w:asciiTheme="minorHAnsi" w:eastAsiaTheme="minorEastAsia" w:hAnsiTheme="minorHAnsi"/>
              <w:color w:val="auto"/>
              <w:sz w:val="22"/>
              <w:szCs w:val="22"/>
              <w:lang w:eastAsia="en-CA"/>
            </w:rPr>
          </w:pPr>
          <w:hyperlink w:anchor="_Toc114561865" w:history="1">
            <w:r w:rsidR="00D8224A" w:rsidRPr="00C52295">
              <w:rPr>
                <w:rStyle w:val="Hyperlink"/>
              </w:rPr>
              <w:t>1</w:t>
            </w:r>
            <w:r w:rsidR="00D8224A">
              <w:rPr>
                <w:rFonts w:asciiTheme="minorHAnsi" w:eastAsiaTheme="minorEastAsia" w:hAnsiTheme="minorHAnsi"/>
                <w:color w:val="auto"/>
                <w:sz w:val="22"/>
                <w:szCs w:val="22"/>
                <w:lang w:eastAsia="en-CA"/>
              </w:rPr>
              <w:tab/>
            </w:r>
            <w:r w:rsidR="00D8224A" w:rsidRPr="00C52295">
              <w:rPr>
                <w:rStyle w:val="Hyperlink"/>
              </w:rPr>
              <w:t>Introduction</w:t>
            </w:r>
            <w:r w:rsidR="00D8224A">
              <w:rPr>
                <w:webHidden/>
              </w:rPr>
              <w:tab/>
            </w:r>
            <w:r w:rsidR="00D8224A">
              <w:rPr>
                <w:webHidden/>
              </w:rPr>
              <w:fldChar w:fldCharType="begin"/>
            </w:r>
            <w:r w:rsidR="00D8224A">
              <w:rPr>
                <w:webHidden/>
              </w:rPr>
              <w:instrText xml:space="preserve"> PAGEREF _Toc114561865 \h </w:instrText>
            </w:r>
            <w:r w:rsidR="00D8224A">
              <w:rPr>
                <w:webHidden/>
              </w:rPr>
            </w:r>
            <w:r w:rsidR="00D8224A">
              <w:rPr>
                <w:webHidden/>
              </w:rPr>
              <w:fldChar w:fldCharType="separate"/>
            </w:r>
            <w:r w:rsidR="000248B6">
              <w:rPr>
                <w:webHidden/>
              </w:rPr>
              <w:t>8</w:t>
            </w:r>
            <w:r w:rsidR="00D8224A">
              <w:rPr>
                <w:webHidden/>
              </w:rPr>
              <w:fldChar w:fldCharType="end"/>
            </w:r>
          </w:hyperlink>
        </w:p>
        <w:p w14:paraId="5EDC2674" w14:textId="1E17E07E" w:rsidR="00D8224A" w:rsidRDefault="004B16A4">
          <w:pPr>
            <w:pStyle w:val="TOC2"/>
            <w:rPr>
              <w:rFonts w:asciiTheme="minorHAnsi" w:eastAsiaTheme="minorEastAsia" w:hAnsiTheme="minorHAnsi"/>
              <w:color w:val="auto"/>
              <w:sz w:val="22"/>
              <w:szCs w:val="22"/>
              <w:lang w:eastAsia="en-CA"/>
            </w:rPr>
          </w:pPr>
          <w:hyperlink w:anchor="_Toc114561866" w:history="1">
            <w:r w:rsidR="00D8224A" w:rsidRPr="00C52295">
              <w:rPr>
                <w:rStyle w:val="Hyperlink"/>
              </w:rPr>
              <w:t>1.1</w:t>
            </w:r>
            <w:r w:rsidR="00D8224A">
              <w:rPr>
                <w:rFonts w:asciiTheme="minorHAnsi" w:eastAsiaTheme="minorEastAsia" w:hAnsiTheme="minorHAnsi"/>
                <w:color w:val="auto"/>
                <w:sz w:val="22"/>
                <w:szCs w:val="22"/>
                <w:lang w:eastAsia="en-CA"/>
              </w:rPr>
              <w:tab/>
            </w:r>
            <w:r w:rsidR="00D8224A" w:rsidRPr="00C52295">
              <w:rPr>
                <w:rStyle w:val="Hyperlink"/>
              </w:rPr>
              <w:t>Context</w:t>
            </w:r>
            <w:r w:rsidR="00D8224A">
              <w:rPr>
                <w:webHidden/>
              </w:rPr>
              <w:tab/>
            </w:r>
            <w:r w:rsidR="00D8224A">
              <w:rPr>
                <w:webHidden/>
              </w:rPr>
              <w:fldChar w:fldCharType="begin"/>
            </w:r>
            <w:r w:rsidR="00D8224A">
              <w:rPr>
                <w:webHidden/>
              </w:rPr>
              <w:instrText xml:space="preserve"> PAGEREF _Toc114561866 \h </w:instrText>
            </w:r>
            <w:r w:rsidR="00D8224A">
              <w:rPr>
                <w:webHidden/>
              </w:rPr>
            </w:r>
            <w:r w:rsidR="00D8224A">
              <w:rPr>
                <w:webHidden/>
              </w:rPr>
              <w:fldChar w:fldCharType="separate"/>
            </w:r>
            <w:r w:rsidR="000248B6">
              <w:rPr>
                <w:webHidden/>
              </w:rPr>
              <w:t>8</w:t>
            </w:r>
            <w:r w:rsidR="00D8224A">
              <w:rPr>
                <w:webHidden/>
              </w:rPr>
              <w:fldChar w:fldCharType="end"/>
            </w:r>
          </w:hyperlink>
        </w:p>
        <w:p w14:paraId="3EBC082F" w14:textId="00A5D205" w:rsidR="00D8224A" w:rsidRDefault="004B16A4">
          <w:pPr>
            <w:pStyle w:val="TOC2"/>
            <w:rPr>
              <w:rFonts w:asciiTheme="minorHAnsi" w:eastAsiaTheme="minorEastAsia" w:hAnsiTheme="minorHAnsi"/>
              <w:color w:val="auto"/>
              <w:sz w:val="22"/>
              <w:szCs w:val="22"/>
              <w:lang w:eastAsia="en-CA"/>
            </w:rPr>
          </w:pPr>
          <w:hyperlink w:anchor="_Toc114561867" w:history="1">
            <w:r w:rsidR="00D8224A" w:rsidRPr="00C52295">
              <w:rPr>
                <w:rStyle w:val="Hyperlink"/>
              </w:rPr>
              <w:t>1.2</w:t>
            </w:r>
            <w:r w:rsidR="00D8224A">
              <w:rPr>
                <w:rFonts w:asciiTheme="minorHAnsi" w:eastAsiaTheme="minorEastAsia" w:hAnsiTheme="minorHAnsi"/>
                <w:color w:val="auto"/>
                <w:sz w:val="22"/>
                <w:szCs w:val="22"/>
                <w:lang w:eastAsia="en-CA"/>
              </w:rPr>
              <w:tab/>
            </w:r>
            <w:r w:rsidR="00D8224A" w:rsidRPr="00C52295">
              <w:rPr>
                <w:rStyle w:val="Hyperlink"/>
              </w:rPr>
              <w:t>Self-Study Participation</w:t>
            </w:r>
            <w:r w:rsidR="00D8224A">
              <w:rPr>
                <w:webHidden/>
              </w:rPr>
              <w:tab/>
            </w:r>
            <w:r w:rsidR="00D8224A">
              <w:rPr>
                <w:webHidden/>
              </w:rPr>
              <w:fldChar w:fldCharType="begin"/>
            </w:r>
            <w:r w:rsidR="00D8224A">
              <w:rPr>
                <w:webHidden/>
              </w:rPr>
              <w:instrText xml:space="preserve"> PAGEREF _Toc114561867 \h </w:instrText>
            </w:r>
            <w:r w:rsidR="00D8224A">
              <w:rPr>
                <w:webHidden/>
              </w:rPr>
            </w:r>
            <w:r w:rsidR="00D8224A">
              <w:rPr>
                <w:webHidden/>
              </w:rPr>
              <w:fldChar w:fldCharType="separate"/>
            </w:r>
            <w:r w:rsidR="000248B6">
              <w:rPr>
                <w:webHidden/>
              </w:rPr>
              <w:t>8</w:t>
            </w:r>
            <w:r w:rsidR="00D8224A">
              <w:rPr>
                <w:webHidden/>
              </w:rPr>
              <w:fldChar w:fldCharType="end"/>
            </w:r>
          </w:hyperlink>
        </w:p>
        <w:p w14:paraId="4E92B6F5" w14:textId="3E013F20" w:rsidR="00D8224A" w:rsidRDefault="004B16A4">
          <w:pPr>
            <w:pStyle w:val="TOC1"/>
            <w:rPr>
              <w:rFonts w:asciiTheme="minorHAnsi" w:eastAsiaTheme="minorEastAsia" w:hAnsiTheme="minorHAnsi"/>
              <w:color w:val="auto"/>
              <w:sz w:val="22"/>
              <w:szCs w:val="22"/>
              <w:lang w:eastAsia="en-CA"/>
            </w:rPr>
          </w:pPr>
          <w:hyperlink w:anchor="_Toc114561868" w:history="1">
            <w:r w:rsidR="00D8224A" w:rsidRPr="00C52295">
              <w:rPr>
                <w:rStyle w:val="Hyperlink"/>
              </w:rPr>
              <w:t>2</w:t>
            </w:r>
            <w:r w:rsidR="00D8224A">
              <w:rPr>
                <w:rFonts w:asciiTheme="minorHAnsi" w:eastAsiaTheme="minorEastAsia" w:hAnsiTheme="minorHAnsi"/>
                <w:color w:val="auto"/>
                <w:sz w:val="22"/>
                <w:szCs w:val="22"/>
                <w:lang w:eastAsia="en-CA"/>
              </w:rPr>
              <w:tab/>
            </w:r>
            <w:r w:rsidR="00D8224A" w:rsidRPr="00C52295">
              <w:rPr>
                <w:rStyle w:val="Hyperlink"/>
              </w:rPr>
              <w:t>Continuous Improvement</w:t>
            </w:r>
            <w:r w:rsidR="00D8224A">
              <w:rPr>
                <w:webHidden/>
              </w:rPr>
              <w:tab/>
            </w:r>
            <w:r w:rsidR="00D8224A">
              <w:rPr>
                <w:webHidden/>
              </w:rPr>
              <w:fldChar w:fldCharType="begin"/>
            </w:r>
            <w:r w:rsidR="00D8224A">
              <w:rPr>
                <w:webHidden/>
              </w:rPr>
              <w:instrText xml:space="preserve"> PAGEREF _Toc114561868 \h </w:instrText>
            </w:r>
            <w:r w:rsidR="00D8224A">
              <w:rPr>
                <w:webHidden/>
              </w:rPr>
            </w:r>
            <w:r w:rsidR="00D8224A">
              <w:rPr>
                <w:webHidden/>
              </w:rPr>
              <w:fldChar w:fldCharType="separate"/>
            </w:r>
            <w:r w:rsidR="000248B6">
              <w:rPr>
                <w:webHidden/>
              </w:rPr>
              <w:t>8</w:t>
            </w:r>
            <w:r w:rsidR="00D8224A">
              <w:rPr>
                <w:webHidden/>
              </w:rPr>
              <w:fldChar w:fldCharType="end"/>
            </w:r>
          </w:hyperlink>
        </w:p>
        <w:p w14:paraId="6D81C492" w14:textId="0607543C" w:rsidR="00D8224A" w:rsidRDefault="004B16A4">
          <w:pPr>
            <w:pStyle w:val="TOC2"/>
            <w:rPr>
              <w:rFonts w:asciiTheme="minorHAnsi" w:eastAsiaTheme="minorEastAsia" w:hAnsiTheme="minorHAnsi"/>
              <w:color w:val="auto"/>
              <w:sz w:val="22"/>
              <w:szCs w:val="22"/>
              <w:lang w:eastAsia="en-CA"/>
            </w:rPr>
          </w:pPr>
          <w:hyperlink w:anchor="_Toc114561869" w:history="1">
            <w:r w:rsidR="00D8224A" w:rsidRPr="00C52295">
              <w:rPr>
                <w:rStyle w:val="Hyperlink"/>
              </w:rPr>
              <w:t>2.1</w:t>
            </w:r>
            <w:r w:rsidR="00D8224A">
              <w:rPr>
                <w:rFonts w:asciiTheme="minorHAnsi" w:eastAsiaTheme="minorEastAsia" w:hAnsiTheme="minorHAnsi"/>
                <w:color w:val="auto"/>
                <w:sz w:val="22"/>
                <w:szCs w:val="22"/>
                <w:lang w:eastAsia="en-CA"/>
              </w:rPr>
              <w:tab/>
            </w:r>
            <w:r w:rsidR="00D8224A" w:rsidRPr="00C52295">
              <w:rPr>
                <w:rStyle w:val="Hyperlink"/>
              </w:rPr>
              <w:t>Previous Reviews</w:t>
            </w:r>
            <w:r w:rsidR="00D8224A">
              <w:rPr>
                <w:webHidden/>
              </w:rPr>
              <w:tab/>
            </w:r>
            <w:r w:rsidR="00D8224A">
              <w:rPr>
                <w:webHidden/>
              </w:rPr>
              <w:fldChar w:fldCharType="begin"/>
            </w:r>
            <w:r w:rsidR="00D8224A">
              <w:rPr>
                <w:webHidden/>
              </w:rPr>
              <w:instrText xml:space="preserve"> PAGEREF _Toc114561869 \h </w:instrText>
            </w:r>
            <w:r w:rsidR="00D8224A">
              <w:rPr>
                <w:webHidden/>
              </w:rPr>
            </w:r>
            <w:r w:rsidR="00D8224A">
              <w:rPr>
                <w:webHidden/>
              </w:rPr>
              <w:fldChar w:fldCharType="separate"/>
            </w:r>
            <w:r w:rsidR="000248B6">
              <w:rPr>
                <w:webHidden/>
              </w:rPr>
              <w:t>8</w:t>
            </w:r>
            <w:r w:rsidR="00D8224A">
              <w:rPr>
                <w:webHidden/>
              </w:rPr>
              <w:fldChar w:fldCharType="end"/>
            </w:r>
          </w:hyperlink>
        </w:p>
        <w:p w14:paraId="265F00A3" w14:textId="029F65CA" w:rsidR="00D8224A" w:rsidRDefault="004B16A4">
          <w:pPr>
            <w:pStyle w:val="TOC2"/>
            <w:rPr>
              <w:rFonts w:asciiTheme="minorHAnsi" w:eastAsiaTheme="minorEastAsia" w:hAnsiTheme="minorHAnsi"/>
              <w:color w:val="auto"/>
              <w:sz w:val="22"/>
              <w:szCs w:val="22"/>
              <w:lang w:eastAsia="en-CA"/>
            </w:rPr>
          </w:pPr>
          <w:hyperlink w:anchor="_Toc114561870" w:history="1">
            <w:r w:rsidR="00D8224A" w:rsidRPr="00C52295">
              <w:rPr>
                <w:rStyle w:val="Hyperlink"/>
              </w:rPr>
              <w:t>2.2</w:t>
            </w:r>
            <w:r w:rsidR="00D8224A">
              <w:rPr>
                <w:rFonts w:asciiTheme="minorHAnsi" w:eastAsiaTheme="minorEastAsia" w:hAnsiTheme="minorHAnsi"/>
                <w:color w:val="auto"/>
                <w:sz w:val="22"/>
                <w:szCs w:val="22"/>
                <w:lang w:eastAsia="en-CA"/>
              </w:rPr>
              <w:tab/>
            </w:r>
            <w:r w:rsidR="00D8224A" w:rsidRPr="00C52295">
              <w:rPr>
                <w:rStyle w:val="Hyperlink"/>
              </w:rPr>
              <w:t>Self-Study Reflections</w:t>
            </w:r>
            <w:r w:rsidR="00D8224A">
              <w:rPr>
                <w:webHidden/>
              </w:rPr>
              <w:tab/>
            </w:r>
            <w:r w:rsidR="00D8224A">
              <w:rPr>
                <w:webHidden/>
              </w:rPr>
              <w:fldChar w:fldCharType="begin"/>
            </w:r>
            <w:r w:rsidR="00D8224A">
              <w:rPr>
                <w:webHidden/>
              </w:rPr>
              <w:instrText xml:space="preserve"> PAGEREF _Toc114561870 \h </w:instrText>
            </w:r>
            <w:r w:rsidR="00D8224A">
              <w:rPr>
                <w:webHidden/>
              </w:rPr>
            </w:r>
            <w:r w:rsidR="00D8224A">
              <w:rPr>
                <w:webHidden/>
              </w:rPr>
              <w:fldChar w:fldCharType="separate"/>
            </w:r>
            <w:r w:rsidR="000248B6">
              <w:rPr>
                <w:webHidden/>
              </w:rPr>
              <w:t>8</w:t>
            </w:r>
            <w:r w:rsidR="00D8224A">
              <w:rPr>
                <w:webHidden/>
              </w:rPr>
              <w:fldChar w:fldCharType="end"/>
            </w:r>
          </w:hyperlink>
        </w:p>
        <w:p w14:paraId="25A840C3" w14:textId="0C68B232" w:rsidR="00D8224A" w:rsidRDefault="004B16A4">
          <w:pPr>
            <w:pStyle w:val="TOC1"/>
            <w:rPr>
              <w:rFonts w:asciiTheme="minorHAnsi" w:eastAsiaTheme="minorEastAsia" w:hAnsiTheme="minorHAnsi"/>
              <w:color w:val="auto"/>
              <w:sz w:val="22"/>
              <w:szCs w:val="22"/>
              <w:lang w:eastAsia="en-CA"/>
            </w:rPr>
          </w:pPr>
          <w:hyperlink w:anchor="_Toc114561871" w:history="1">
            <w:r w:rsidR="00D8224A" w:rsidRPr="00C52295">
              <w:rPr>
                <w:rStyle w:val="Hyperlink"/>
              </w:rPr>
              <w:t>3</w:t>
            </w:r>
            <w:r w:rsidR="00D8224A">
              <w:rPr>
                <w:rFonts w:asciiTheme="minorHAnsi" w:eastAsiaTheme="minorEastAsia" w:hAnsiTheme="minorHAnsi"/>
                <w:color w:val="auto"/>
                <w:sz w:val="22"/>
                <w:szCs w:val="22"/>
                <w:lang w:eastAsia="en-CA"/>
              </w:rPr>
              <w:tab/>
            </w:r>
            <w:r w:rsidR="00D8224A" w:rsidRPr="00C52295">
              <w:rPr>
                <w:rStyle w:val="Hyperlink"/>
              </w:rPr>
              <w:t>Program(s)</w:t>
            </w:r>
            <w:r w:rsidR="00D8224A">
              <w:rPr>
                <w:webHidden/>
              </w:rPr>
              <w:tab/>
            </w:r>
            <w:r w:rsidR="00D8224A">
              <w:rPr>
                <w:webHidden/>
              </w:rPr>
              <w:fldChar w:fldCharType="begin"/>
            </w:r>
            <w:r w:rsidR="00D8224A">
              <w:rPr>
                <w:webHidden/>
              </w:rPr>
              <w:instrText xml:space="preserve"> PAGEREF _Toc114561871 \h </w:instrText>
            </w:r>
            <w:r w:rsidR="00D8224A">
              <w:rPr>
                <w:webHidden/>
              </w:rPr>
            </w:r>
            <w:r w:rsidR="00D8224A">
              <w:rPr>
                <w:webHidden/>
              </w:rPr>
              <w:fldChar w:fldCharType="separate"/>
            </w:r>
            <w:r w:rsidR="000248B6">
              <w:rPr>
                <w:webHidden/>
              </w:rPr>
              <w:t>9</w:t>
            </w:r>
            <w:r w:rsidR="00D8224A">
              <w:rPr>
                <w:webHidden/>
              </w:rPr>
              <w:fldChar w:fldCharType="end"/>
            </w:r>
          </w:hyperlink>
        </w:p>
        <w:p w14:paraId="42C9409F" w14:textId="61643867" w:rsidR="00D8224A" w:rsidRDefault="004B16A4">
          <w:pPr>
            <w:pStyle w:val="TOC2"/>
            <w:rPr>
              <w:rFonts w:asciiTheme="minorHAnsi" w:eastAsiaTheme="minorEastAsia" w:hAnsiTheme="minorHAnsi"/>
              <w:color w:val="auto"/>
              <w:sz w:val="22"/>
              <w:szCs w:val="22"/>
              <w:lang w:eastAsia="en-CA"/>
            </w:rPr>
          </w:pPr>
          <w:hyperlink w:anchor="_Toc114561872" w:history="1">
            <w:r w:rsidR="00D8224A" w:rsidRPr="00C52295">
              <w:rPr>
                <w:rStyle w:val="Hyperlink"/>
              </w:rPr>
              <w:t>3.1</w:t>
            </w:r>
            <w:r w:rsidR="00D8224A">
              <w:rPr>
                <w:rFonts w:asciiTheme="minorHAnsi" w:eastAsiaTheme="minorEastAsia" w:hAnsiTheme="minorHAnsi"/>
                <w:color w:val="auto"/>
                <w:sz w:val="22"/>
                <w:szCs w:val="22"/>
                <w:lang w:eastAsia="en-CA"/>
              </w:rPr>
              <w:tab/>
            </w:r>
            <w:r w:rsidR="00D8224A" w:rsidRPr="00C52295">
              <w:rPr>
                <w:rStyle w:val="Hyperlink"/>
              </w:rPr>
              <w:t>Program objectives and key features</w:t>
            </w:r>
            <w:r w:rsidR="00D8224A">
              <w:rPr>
                <w:webHidden/>
              </w:rPr>
              <w:tab/>
            </w:r>
            <w:r w:rsidR="00D8224A">
              <w:rPr>
                <w:webHidden/>
              </w:rPr>
              <w:fldChar w:fldCharType="begin"/>
            </w:r>
            <w:r w:rsidR="00D8224A">
              <w:rPr>
                <w:webHidden/>
              </w:rPr>
              <w:instrText xml:space="preserve"> PAGEREF _Toc114561872 \h </w:instrText>
            </w:r>
            <w:r w:rsidR="00D8224A">
              <w:rPr>
                <w:webHidden/>
              </w:rPr>
            </w:r>
            <w:r w:rsidR="00D8224A">
              <w:rPr>
                <w:webHidden/>
              </w:rPr>
              <w:fldChar w:fldCharType="separate"/>
            </w:r>
            <w:r w:rsidR="000248B6">
              <w:rPr>
                <w:webHidden/>
              </w:rPr>
              <w:t>10</w:t>
            </w:r>
            <w:r w:rsidR="00D8224A">
              <w:rPr>
                <w:webHidden/>
              </w:rPr>
              <w:fldChar w:fldCharType="end"/>
            </w:r>
          </w:hyperlink>
        </w:p>
        <w:p w14:paraId="3DC0EE0D" w14:textId="6610DC02" w:rsidR="00D8224A" w:rsidRDefault="004B16A4">
          <w:pPr>
            <w:pStyle w:val="TOC2"/>
            <w:rPr>
              <w:rFonts w:asciiTheme="minorHAnsi" w:eastAsiaTheme="minorEastAsia" w:hAnsiTheme="minorHAnsi"/>
              <w:color w:val="auto"/>
              <w:sz w:val="22"/>
              <w:szCs w:val="22"/>
              <w:lang w:eastAsia="en-CA"/>
            </w:rPr>
          </w:pPr>
          <w:hyperlink w:anchor="_Toc114561873" w:history="1">
            <w:r w:rsidR="00D8224A" w:rsidRPr="00C52295">
              <w:rPr>
                <w:rStyle w:val="Hyperlink"/>
              </w:rPr>
              <w:t>3.2</w:t>
            </w:r>
            <w:r w:rsidR="00D8224A">
              <w:rPr>
                <w:rFonts w:asciiTheme="minorHAnsi" w:eastAsiaTheme="minorEastAsia" w:hAnsiTheme="minorHAnsi"/>
                <w:color w:val="auto"/>
                <w:sz w:val="22"/>
                <w:szCs w:val="22"/>
                <w:lang w:eastAsia="en-CA"/>
              </w:rPr>
              <w:tab/>
            </w:r>
            <w:r w:rsidR="00D8224A" w:rsidRPr="00C52295">
              <w:rPr>
                <w:rStyle w:val="Hyperlink"/>
              </w:rPr>
              <w:t>Program requirements</w:t>
            </w:r>
            <w:r w:rsidR="00D8224A">
              <w:rPr>
                <w:webHidden/>
              </w:rPr>
              <w:tab/>
            </w:r>
            <w:r w:rsidR="00D8224A">
              <w:rPr>
                <w:webHidden/>
              </w:rPr>
              <w:fldChar w:fldCharType="begin"/>
            </w:r>
            <w:r w:rsidR="00D8224A">
              <w:rPr>
                <w:webHidden/>
              </w:rPr>
              <w:instrText xml:space="preserve"> PAGEREF _Toc114561873 \h </w:instrText>
            </w:r>
            <w:r w:rsidR="00D8224A">
              <w:rPr>
                <w:webHidden/>
              </w:rPr>
            </w:r>
            <w:r w:rsidR="00D8224A">
              <w:rPr>
                <w:webHidden/>
              </w:rPr>
              <w:fldChar w:fldCharType="separate"/>
            </w:r>
            <w:r w:rsidR="000248B6">
              <w:rPr>
                <w:webHidden/>
              </w:rPr>
              <w:t>11</w:t>
            </w:r>
            <w:r w:rsidR="00D8224A">
              <w:rPr>
                <w:webHidden/>
              </w:rPr>
              <w:fldChar w:fldCharType="end"/>
            </w:r>
          </w:hyperlink>
        </w:p>
        <w:p w14:paraId="2D793DD8" w14:textId="475E2F0D" w:rsidR="00D8224A" w:rsidRDefault="004B16A4">
          <w:pPr>
            <w:pStyle w:val="TOC2"/>
            <w:rPr>
              <w:rFonts w:asciiTheme="minorHAnsi" w:eastAsiaTheme="minorEastAsia" w:hAnsiTheme="minorHAnsi"/>
              <w:color w:val="auto"/>
              <w:sz w:val="22"/>
              <w:szCs w:val="22"/>
              <w:lang w:eastAsia="en-CA"/>
            </w:rPr>
          </w:pPr>
          <w:hyperlink w:anchor="_Toc114561874" w:history="1">
            <w:r w:rsidR="00D8224A" w:rsidRPr="00C52295">
              <w:rPr>
                <w:rStyle w:val="Hyperlink"/>
              </w:rPr>
              <w:t>3.3</w:t>
            </w:r>
            <w:r w:rsidR="00D8224A">
              <w:rPr>
                <w:rFonts w:asciiTheme="minorHAnsi" w:eastAsiaTheme="minorEastAsia" w:hAnsiTheme="minorHAnsi"/>
                <w:color w:val="auto"/>
                <w:sz w:val="22"/>
                <w:szCs w:val="22"/>
                <w:lang w:eastAsia="en-CA"/>
              </w:rPr>
              <w:tab/>
            </w:r>
            <w:r w:rsidR="00D8224A" w:rsidRPr="00C52295">
              <w:rPr>
                <w:rStyle w:val="Hyperlink"/>
              </w:rPr>
              <w:t>Program requirements for graduate programs only</w:t>
            </w:r>
            <w:r w:rsidR="00D8224A">
              <w:rPr>
                <w:webHidden/>
              </w:rPr>
              <w:tab/>
            </w:r>
            <w:r w:rsidR="00D8224A">
              <w:rPr>
                <w:webHidden/>
              </w:rPr>
              <w:fldChar w:fldCharType="begin"/>
            </w:r>
            <w:r w:rsidR="00D8224A">
              <w:rPr>
                <w:webHidden/>
              </w:rPr>
              <w:instrText xml:space="preserve"> PAGEREF _Toc114561874 \h </w:instrText>
            </w:r>
            <w:r w:rsidR="00D8224A">
              <w:rPr>
                <w:webHidden/>
              </w:rPr>
            </w:r>
            <w:r w:rsidR="00D8224A">
              <w:rPr>
                <w:webHidden/>
              </w:rPr>
              <w:fldChar w:fldCharType="separate"/>
            </w:r>
            <w:r w:rsidR="000248B6">
              <w:rPr>
                <w:webHidden/>
              </w:rPr>
              <w:t>12</w:t>
            </w:r>
            <w:r w:rsidR="00D8224A">
              <w:rPr>
                <w:webHidden/>
              </w:rPr>
              <w:fldChar w:fldCharType="end"/>
            </w:r>
          </w:hyperlink>
        </w:p>
        <w:p w14:paraId="1F464822" w14:textId="5230D8E5" w:rsidR="00D8224A" w:rsidRDefault="004B16A4">
          <w:pPr>
            <w:pStyle w:val="TOC2"/>
            <w:rPr>
              <w:rFonts w:asciiTheme="minorHAnsi" w:eastAsiaTheme="minorEastAsia" w:hAnsiTheme="minorHAnsi"/>
              <w:color w:val="auto"/>
              <w:sz w:val="22"/>
              <w:szCs w:val="22"/>
              <w:lang w:eastAsia="en-CA"/>
            </w:rPr>
          </w:pPr>
          <w:hyperlink w:anchor="_Toc114561875" w:history="1">
            <w:r w:rsidR="00D8224A" w:rsidRPr="00C52295">
              <w:rPr>
                <w:rStyle w:val="Hyperlink"/>
              </w:rPr>
              <w:t>3.4</w:t>
            </w:r>
            <w:r w:rsidR="00D8224A">
              <w:rPr>
                <w:rFonts w:asciiTheme="minorHAnsi" w:eastAsiaTheme="minorEastAsia" w:hAnsiTheme="minorHAnsi"/>
                <w:color w:val="auto"/>
                <w:sz w:val="22"/>
                <w:szCs w:val="22"/>
                <w:lang w:eastAsia="en-CA"/>
              </w:rPr>
              <w:tab/>
            </w:r>
            <w:r w:rsidR="00D8224A" w:rsidRPr="00C52295">
              <w:rPr>
                <w:rStyle w:val="Hyperlink"/>
              </w:rPr>
              <w:t>Assessment of teaching and learning</w:t>
            </w:r>
            <w:r w:rsidR="00D8224A">
              <w:rPr>
                <w:webHidden/>
              </w:rPr>
              <w:tab/>
            </w:r>
            <w:r w:rsidR="00D8224A">
              <w:rPr>
                <w:webHidden/>
              </w:rPr>
              <w:fldChar w:fldCharType="begin"/>
            </w:r>
            <w:r w:rsidR="00D8224A">
              <w:rPr>
                <w:webHidden/>
              </w:rPr>
              <w:instrText xml:space="preserve"> PAGEREF _Toc114561875 \h </w:instrText>
            </w:r>
            <w:r w:rsidR="00D8224A">
              <w:rPr>
                <w:webHidden/>
              </w:rPr>
            </w:r>
            <w:r w:rsidR="00D8224A">
              <w:rPr>
                <w:webHidden/>
              </w:rPr>
              <w:fldChar w:fldCharType="separate"/>
            </w:r>
            <w:r w:rsidR="000248B6">
              <w:rPr>
                <w:webHidden/>
              </w:rPr>
              <w:t>12</w:t>
            </w:r>
            <w:r w:rsidR="00D8224A">
              <w:rPr>
                <w:webHidden/>
              </w:rPr>
              <w:fldChar w:fldCharType="end"/>
            </w:r>
          </w:hyperlink>
        </w:p>
        <w:p w14:paraId="664A10D3" w14:textId="1BF2DF6C" w:rsidR="00D8224A" w:rsidRDefault="004B16A4">
          <w:pPr>
            <w:pStyle w:val="TOC2"/>
            <w:rPr>
              <w:rFonts w:asciiTheme="minorHAnsi" w:eastAsiaTheme="minorEastAsia" w:hAnsiTheme="minorHAnsi"/>
              <w:color w:val="auto"/>
              <w:sz w:val="22"/>
              <w:szCs w:val="22"/>
              <w:lang w:eastAsia="en-CA"/>
            </w:rPr>
          </w:pPr>
          <w:hyperlink w:anchor="_Toc114561876" w:history="1">
            <w:r w:rsidR="00D8224A" w:rsidRPr="00C52295">
              <w:rPr>
                <w:rStyle w:val="Hyperlink"/>
              </w:rPr>
              <w:t>3.5</w:t>
            </w:r>
            <w:r w:rsidR="00D8224A">
              <w:rPr>
                <w:rFonts w:asciiTheme="minorHAnsi" w:eastAsiaTheme="minorEastAsia" w:hAnsiTheme="minorHAnsi"/>
                <w:color w:val="auto"/>
                <w:sz w:val="22"/>
                <w:szCs w:val="22"/>
                <w:lang w:eastAsia="en-CA"/>
              </w:rPr>
              <w:tab/>
            </w:r>
            <w:r w:rsidR="00D8224A" w:rsidRPr="00C52295">
              <w:rPr>
                <w:rStyle w:val="Hyperlink"/>
              </w:rPr>
              <w:t>Admission requirements</w:t>
            </w:r>
            <w:r w:rsidR="00D8224A">
              <w:rPr>
                <w:webHidden/>
              </w:rPr>
              <w:tab/>
            </w:r>
            <w:r w:rsidR="00D8224A">
              <w:rPr>
                <w:webHidden/>
              </w:rPr>
              <w:fldChar w:fldCharType="begin"/>
            </w:r>
            <w:r w:rsidR="00D8224A">
              <w:rPr>
                <w:webHidden/>
              </w:rPr>
              <w:instrText xml:space="preserve"> PAGEREF _Toc114561876 \h </w:instrText>
            </w:r>
            <w:r w:rsidR="00D8224A">
              <w:rPr>
                <w:webHidden/>
              </w:rPr>
            </w:r>
            <w:r w:rsidR="00D8224A">
              <w:rPr>
                <w:webHidden/>
              </w:rPr>
              <w:fldChar w:fldCharType="separate"/>
            </w:r>
            <w:r w:rsidR="000248B6">
              <w:rPr>
                <w:webHidden/>
              </w:rPr>
              <w:t>12</w:t>
            </w:r>
            <w:r w:rsidR="00D8224A">
              <w:rPr>
                <w:webHidden/>
              </w:rPr>
              <w:fldChar w:fldCharType="end"/>
            </w:r>
          </w:hyperlink>
        </w:p>
        <w:p w14:paraId="42744BA3" w14:textId="2FC2DE7F" w:rsidR="00D8224A" w:rsidRDefault="004B16A4">
          <w:pPr>
            <w:pStyle w:val="TOC2"/>
            <w:rPr>
              <w:rFonts w:asciiTheme="minorHAnsi" w:eastAsiaTheme="minorEastAsia" w:hAnsiTheme="minorHAnsi"/>
              <w:color w:val="auto"/>
              <w:sz w:val="22"/>
              <w:szCs w:val="22"/>
              <w:lang w:eastAsia="en-CA"/>
            </w:rPr>
          </w:pPr>
          <w:hyperlink w:anchor="_Toc114561877" w:history="1">
            <w:r w:rsidR="00D8224A" w:rsidRPr="00C52295">
              <w:rPr>
                <w:rStyle w:val="Hyperlink"/>
              </w:rPr>
              <w:t>3.6</w:t>
            </w:r>
            <w:r w:rsidR="00D8224A">
              <w:rPr>
                <w:rFonts w:asciiTheme="minorHAnsi" w:eastAsiaTheme="minorEastAsia" w:hAnsiTheme="minorHAnsi"/>
                <w:color w:val="auto"/>
                <w:sz w:val="22"/>
                <w:szCs w:val="22"/>
                <w:lang w:eastAsia="en-CA"/>
              </w:rPr>
              <w:tab/>
            </w:r>
            <w:r w:rsidR="00D8224A" w:rsidRPr="00C52295">
              <w:rPr>
                <w:rStyle w:val="Hyperlink"/>
              </w:rPr>
              <w:t>Resources</w:t>
            </w:r>
            <w:r w:rsidR="00D8224A">
              <w:rPr>
                <w:webHidden/>
              </w:rPr>
              <w:tab/>
            </w:r>
            <w:r w:rsidR="00D8224A">
              <w:rPr>
                <w:webHidden/>
              </w:rPr>
              <w:fldChar w:fldCharType="begin"/>
            </w:r>
            <w:r w:rsidR="00D8224A">
              <w:rPr>
                <w:webHidden/>
              </w:rPr>
              <w:instrText xml:space="preserve"> PAGEREF _Toc114561877 \h </w:instrText>
            </w:r>
            <w:r w:rsidR="00D8224A">
              <w:rPr>
                <w:webHidden/>
              </w:rPr>
            </w:r>
            <w:r w:rsidR="00D8224A">
              <w:rPr>
                <w:webHidden/>
              </w:rPr>
              <w:fldChar w:fldCharType="separate"/>
            </w:r>
            <w:r w:rsidR="000248B6">
              <w:rPr>
                <w:webHidden/>
              </w:rPr>
              <w:t>13</w:t>
            </w:r>
            <w:r w:rsidR="00D8224A">
              <w:rPr>
                <w:webHidden/>
              </w:rPr>
              <w:fldChar w:fldCharType="end"/>
            </w:r>
          </w:hyperlink>
        </w:p>
        <w:p w14:paraId="02869605" w14:textId="199436BB" w:rsidR="00D8224A" w:rsidRDefault="004B16A4">
          <w:pPr>
            <w:pStyle w:val="TOC2"/>
            <w:rPr>
              <w:rFonts w:asciiTheme="minorHAnsi" w:eastAsiaTheme="minorEastAsia" w:hAnsiTheme="minorHAnsi"/>
              <w:color w:val="auto"/>
              <w:sz w:val="22"/>
              <w:szCs w:val="22"/>
              <w:lang w:eastAsia="en-CA"/>
            </w:rPr>
          </w:pPr>
          <w:hyperlink w:anchor="_Toc114561878" w:history="1">
            <w:r w:rsidR="00D8224A" w:rsidRPr="00C52295">
              <w:rPr>
                <w:rStyle w:val="Hyperlink"/>
              </w:rPr>
              <w:t>3.7</w:t>
            </w:r>
            <w:r w:rsidR="00D8224A">
              <w:rPr>
                <w:rFonts w:asciiTheme="minorHAnsi" w:eastAsiaTheme="minorEastAsia" w:hAnsiTheme="minorHAnsi"/>
                <w:color w:val="auto"/>
                <w:sz w:val="22"/>
                <w:szCs w:val="22"/>
                <w:lang w:eastAsia="en-CA"/>
              </w:rPr>
              <w:tab/>
            </w:r>
            <w:r w:rsidR="00D8224A" w:rsidRPr="00C52295">
              <w:rPr>
                <w:rStyle w:val="Hyperlink"/>
              </w:rPr>
              <w:t>Resources for graduate programs only</w:t>
            </w:r>
            <w:r w:rsidR="00D8224A">
              <w:rPr>
                <w:webHidden/>
              </w:rPr>
              <w:tab/>
            </w:r>
            <w:r w:rsidR="00D8224A">
              <w:rPr>
                <w:webHidden/>
              </w:rPr>
              <w:fldChar w:fldCharType="begin"/>
            </w:r>
            <w:r w:rsidR="00D8224A">
              <w:rPr>
                <w:webHidden/>
              </w:rPr>
              <w:instrText xml:space="preserve"> PAGEREF _Toc114561878 \h </w:instrText>
            </w:r>
            <w:r w:rsidR="00D8224A">
              <w:rPr>
                <w:webHidden/>
              </w:rPr>
            </w:r>
            <w:r w:rsidR="00D8224A">
              <w:rPr>
                <w:webHidden/>
              </w:rPr>
              <w:fldChar w:fldCharType="separate"/>
            </w:r>
            <w:r w:rsidR="000248B6">
              <w:rPr>
                <w:webHidden/>
              </w:rPr>
              <w:t>13</w:t>
            </w:r>
            <w:r w:rsidR="00D8224A">
              <w:rPr>
                <w:webHidden/>
              </w:rPr>
              <w:fldChar w:fldCharType="end"/>
            </w:r>
          </w:hyperlink>
        </w:p>
        <w:p w14:paraId="0035DD37" w14:textId="452249AF" w:rsidR="00D8224A" w:rsidRDefault="004B16A4">
          <w:pPr>
            <w:pStyle w:val="TOC2"/>
            <w:rPr>
              <w:rFonts w:asciiTheme="minorHAnsi" w:eastAsiaTheme="minorEastAsia" w:hAnsiTheme="minorHAnsi"/>
              <w:color w:val="auto"/>
              <w:sz w:val="22"/>
              <w:szCs w:val="22"/>
              <w:lang w:eastAsia="en-CA"/>
            </w:rPr>
          </w:pPr>
          <w:hyperlink w:anchor="_Toc114561879" w:history="1">
            <w:r w:rsidR="00D8224A" w:rsidRPr="00C52295">
              <w:rPr>
                <w:rStyle w:val="Hyperlink"/>
              </w:rPr>
              <w:t>3.8</w:t>
            </w:r>
            <w:r w:rsidR="00D8224A">
              <w:rPr>
                <w:rFonts w:asciiTheme="minorHAnsi" w:eastAsiaTheme="minorEastAsia" w:hAnsiTheme="minorHAnsi"/>
                <w:color w:val="auto"/>
                <w:sz w:val="22"/>
                <w:szCs w:val="22"/>
                <w:lang w:eastAsia="en-CA"/>
              </w:rPr>
              <w:tab/>
            </w:r>
            <w:r w:rsidR="00D8224A" w:rsidRPr="00C52295">
              <w:rPr>
                <w:rStyle w:val="Hyperlink"/>
              </w:rPr>
              <w:t>Quality and other indicators</w:t>
            </w:r>
            <w:r w:rsidR="00D8224A">
              <w:rPr>
                <w:webHidden/>
              </w:rPr>
              <w:tab/>
            </w:r>
            <w:r w:rsidR="00D8224A">
              <w:rPr>
                <w:webHidden/>
              </w:rPr>
              <w:fldChar w:fldCharType="begin"/>
            </w:r>
            <w:r w:rsidR="00D8224A">
              <w:rPr>
                <w:webHidden/>
              </w:rPr>
              <w:instrText xml:space="preserve"> PAGEREF _Toc114561879 \h </w:instrText>
            </w:r>
            <w:r w:rsidR="00D8224A">
              <w:rPr>
                <w:webHidden/>
              </w:rPr>
            </w:r>
            <w:r w:rsidR="00D8224A">
              <w:rPr>
                <w:webHidden/>
              </w:rPr>
              <w:fldChar w:fldCharType="separate"/>
            </w:r>
            <w:r w:rsidR="000248B6">
              <w:rPr>
                <w:webHidden/>
              </w:rPr>
              <w:t>14</w:t>
            </w:r>
            <w:r w:rsidR="00D8224A">
              <w:rPr>
                <w:webHidden/>
              </w:rPr>
              <w:fldChar w:fldCharType="end"/>
            </w:r>
          </w:hyperlink>
        </w:p>
        <w:p w14:paraId="2D743E95" w14:textId="35E97D90" w:rsidR="00D8224A" w:rsidRDefault="004B16A4">
          <w:pPr>
            <w:pStyle w:val="TOC2"/>
            <w:rPr>
              <w:rFonts w:asciiTheme="minorHAnsi" w:eastAsiaTheme="minorEastAsia" w:hAnsiTheme="minorHAnsi"/>
              <w:color w:val="auto"/>
              <w:sz w:val="22"/>
              <w:szCs w:val="22"/>
              <w:lang w:eastAsia="en-CA"/>
            </w:rPr>
          </w:pPr>
          <w:hyperlink w:anchor="_Toc114561880" w:history="1">
            <w:r w:rsidR="00D8224A" w:rsidRPr="00C52295">
              <w:rPr>
                <w:rStyle w:val="Hyperlink"/>
              </w:rPr>
              <w:t>3.9</w:t>
            </w:r>
            <w:r w:rsidR="00D8224A">
              <w:rPr>
                <w:rFonts w:asciiTheme="minorHAnsi" w:eastAsiaTheme="minorEastAsia" w:hAnsiTheme="minorHAnsi"/>
                <w:color w:val="auto"/>
                <w:sz w:val="22"/>
                <w:szCs w:val="22"/>
                <w:lang w:eastAsia="en-CA"/>
              </w:rPr>
              <w:tab/>
            </w:r>
            <w:r w:rsidR="00D8224A" w:rsidRPr="00C52295">
              <w:rPr>
                <w:rStyle w:val="Hyperlink"/>
              </w:rPr>
              <w:t>Program undergoing its first cyclical review (if applicable)</w:t>
            </w:r>
            <w:r w:rsidR="00D8224A">
              <w:rPr>
                <w:webHidden/>
              </w:rPr>
              <w:tab/>
            </w:r>
            <w:r w:rsidR="00D8224A">
              <w:rPr>
                <w:webHidden/>
              </w:rPr>
              <w:fldChar w:fldCharType="begin"/>
            </w:r>
            <w:r w:rsidR="00D8224A">
              <w:rPr>
                <w:webHidden/>
              </w:rPr>
              <w:instrText xml:space="preserve"> PAGEREF _Toc114561880 \h </w:instrText>
            </w:r>
            <w:r w:rsidR="00D8224A">
              <w:rPr>
                <w:webHidden/>
              </w:rPr>
            </w:r>
            <w:r w:rsidR="00D8224A">
              <w:rPr>
                <w:webHidden/>
              </w:rPr>
              <w:fldChar w:fldCharType="separate"/>
            </w:r>
            <w:r w:rsidR="000248B6">
              <w:rPr>
                <w:webHidden/>
              </w:rPr>
              <w:t>15</w:t>
            </w:r>
            <w:r w:rsidR="00D8224A">
              <w:rPr>
                <w:webHidden/>
              </w:rPr>
              <w:fldChar w:fldCharType="end"/>
            </w:r>
          </w:hyperlink>
        </w:p>
        <w:p w14:paraId="5F919C0F" w14:textId="60D75F2D" w:rsidR="00D8224A" w:rsidRDefault="004B16A4">
          <w:pPr>
            <w:pStyle w:val="TOC1"/>
            <w:rPr>
              <w:rFonts w:asciiTheme="minorHAnsi" w:eastAsiaTheme="minorEastAsia" w:hAnsiTheme="minorHAnsi"/>
              <w:color w:val="auto"/>
              <w:sz w:val="22"/>
              <w:szCs w:val="22"/>
              <w:lang w:eastAsia="en-CA"/>
            </w:rPr>
          </w:pPr>
          <w:hyperlink w:anchor="_Toc114561881" w:history="1">
            <w:r w:rsidR="00D8224A" w:rsidRPr="00C52295">
              <w:rPr>
                <w:rStyle w:val="Hyperlink"/>
              </w:rPr>
              <w:t>4</w:t>
            </w:r>
            <w:r w:rsidR="00D8224A">
              <w:rPr>
                <w:rFonts w:asciiTheme="minorHAnsi" w:eastAsiaTheme="minorEastAsia" w:hAnsiTheme="minorHAnsi"/>
                <w:color w:val="auto"/>
                <w:sz w:val="22"/>
                <w:szCs w:val="22"/>
                <w:lang w:eastAsia="en-CA"/>
              </w:rPr>
              <w:tab/>
            </w:r>
            <w:r w:rsidR="00D8224A" w:rsidRPr="00C52295">
              <w:rPr>
                <w:rStyle w:val="Hyperlink"/>
              </w:rPr>
              <w:t>Faculty/Research</w:t>
            </w:r>
            <w:r w:rsidR="00D8224A">
              <w:rPr>
                <w:webHidden/>
              </w:rPr>
              <w:tab/>
            </w:r>
            <w:r w:rsidR="00D8224A">
              <w:rPr>
                <w:webHidden/>
              </w:rPr>
              <w:fldChar w:fldCharType="begin"/>
            </w:r>
            <w:r w:rsidR="00D8224A">
              <w:rPr>
                <w:webHidden/>
              </w:rPr>
              <w:instrText xml:space="preserve"> PAGEREF _Toc114561881 \h </w:instrText>
            </w:r>
            <w:r w:rsidR="00D8224A">
              <w:rPr>
                <w:webHidden/>
              </w:rPr>
            </w:r>
            <w:r w:rsidR="00D8224A">
              <w:rPr>
                <w:webHidden/>
              </w:rPr>
              <w:fldChar w:fldCharType="separate"/>
            </w:r>
            <w:r w:rsidR="000248B6">
              <w:rPr>
                <w:webHidden/>
              </w:rPr>
              <w:t>15</w:t>
            </w:r>
            <w:r w:rsidR="00D8224A">
              <w:rPr>
                <w:webHidden/>
              </w:rPr>
              <w:fldChar w:fldCharType="end"/>
            </w:r>
          </w:hyperlink>
        </w:p>
        <w:p w14:paraId="701CD565" w14:textId="02C463FC" w:rsidR="00D8224A" w:rsidRDefault="004B16A4">
          <w:pPr>
            <w:pStyle w:val="TOC1"/>
            <w:rPr>
              <w:rFonts w:asciiTheme="minorHAnsi" w:eastAsiaTheme="minorEastAsia" w:hAnsiTheme="minorHAnsi"/>
              <w:color w:val="auto"/>
              <w:sz w:val="22"/>
              <w:szCs w:val="22"/>
              <w:lang w:eastAsia="en-CA"/>
            </w:rPr>
          </w:pPr>
          <w:hyperlink w:anchor="_Toc114561882" w:history="1">
            <w:r w:rsidR="00D8224A" w:rsidRPr="00C52295">
              <w:rPr>
                <w:rStyle w:val="Hyperlink"/>
              </w:rPr>
              <w:t>5</w:t>
            </w:r>
            <w:r w:rsidR="00D8224A">
              <w:rPr>
                <w:rFonts w:asciiTheme="minorHAnsi" w:eastAsiaTheme="minorEastAsia" w:hAnsiTheme="minorHAnsi"/>
                <w:color w:val="auto"/>
                <w:sz w:val="22"/>
                <w:szCs w:val="22"/>
                <w:lang w:eastAsia="en-CA"/>
              </w:rPr>
              <w:tab/>
            </w:r>
            <w:r w:rsidR="00D8224A" w:rsidRPr="00C52295">
              <w:rPr>
                <w:rStyle w:val="Hyperlink"/>
              </w:rPr>
              <w:t>Relationships</w:t>
            </w:r>
            <w:r w:rsidR="00D8224A">
              <w:rPr>
                <w:webHidden/>
              </w:rPr>
              <w:tab/>
            </w:r>
            <w:r w:rsidR="00D8224A">
              <w:rPr>
                <w:webHidden/>
              </w:rPr>
              <w:fldChar w:fldCharType="begin"/>
            </w:r>
            <w:r w:rsidR="00D8224A">
              <w:rPr>
                <w:webHidden/>
              </w:rPr>
              <w:instrText xml:space="preserve"> PAGEREF _Toc114561882 \h </w:instrText>
            </w:r>
            <w:r w:rsidR="00D8224A">
              <w:rPr>
                <w:webHidden/>
              </w:rPr>
            </w:r>
            <w:r w:rsidR="00D8224A">
              <w:rPr>
                <w:webHidden/>
              </w:rPr>
              <w:fldChar w:fldCharType="separate"/>
            </w:r>
            <w:r w:rsidR="000248B6">
              <w:rPr>
                <w:webHidden/>
              </w:rPr>
              <w:t>16</w:t>
            </w:r>
            <w:r w:rsidR="00D8224A">
              <w:rPr>
                <w:webHidden/>
              </w:rPr>
              <w:fldChar w:fldCharType="end"/>
            </w:r>
          </w:hyperlink>
        </w:p>
        <w:p w14:paraId="1D337DC1" w14:textId="7A5BC456" w:rsidR="00D8224A" w:rsidRDefault="004B16A4">
          <w:pPr>
            <w:pStyle w:val="TOC1"/>
            <w:rPr>
              <w:rFonts w:asciiTheme="minorHAnsi" w:eastAsiaTheme="minorEastAsia" w:hAnsiTheme="minorHAnsi"/>
              <w:color w:val="auto"/>
              <w:sz w:val="22"/>
              <w:szCs w:val="22"/>
              <w:lang w:eastAsia="en-CA"/>
            </w:rPr>
          </w:pPr>
          <w:hyperlink w:anchor="_Toc114561883" w:history="1">
            <w:r w:rsidR="00D8224A" w:rsidRPr="00C52295">
              <w:rPr>
                <w:rStyle w:val="Hyperlink"/>
              </w:rPr>
              <w:t>6</w:t>
            </w:r>
            <w:r w:rsidR="00D8224A">
              <w:rPr>
                <w:rFonts w:asciiTheme="minorHAnsi" w:eastAsiaTheme="minorEastAsia" w:hAnsiTheme="minorHAnsi"/>
                <w:color w:val="auto"/>
                <w:sz w:val="22"/>
                <w:szCs w:val="22"/>
                <w:lang w:eastAsia="en-CA"/>
              </w:rPr>
              <w:tab/>
            </w:r>
            <w:r w:rsidR="00D8224A" w:rsidRPr="00C52295">
              <w:rPr>
                <w:rStyle w:val="Hyperlink"/>
              </w:rPr>
              <w:t>Organizational and Financial Structure</w:t>
            </w:r>
            <w:r w:rsidR="00D8224A">
              <w:rPr>
                <w:webHidden/>
              </w:rPr>
              <w:tab/>
            </w:r>
            <w:r w:rsidR="00D8224A">
              <w:rPr>
                <w:webHidden/>
              </w:rPr>
              <w:fldChar w:fldCharType="begin"/>
            </w:r>
            <w:r w:rsidR="00D8224A">
              <w:rPr>
                <w:webHidden/>
              </w:rPr>
              <w:instrText xml:space="preserve"> PAGEREF _Toc114561883 \h </w:instrText>
            </w:r>
            <w:r w:rsidR="00D8224A">
              <w:rPr>
                <w:webHidden/>
              </w:rPr>
            </w:r>
            <w:r w:rsidR="00D8224A">
              <w:rPr>
                <w:webHidden/>
              </w:rPr>
              <w:fldChar w:fldCharType="separate"/>
            </w:r>
            <w:r w:rsidR="000248B6">
              <w:rPr>
                <w:webHidden/>
              </w:rPr>
              <w:t>16</w:t>
            </w:r>
            <w:r w:rsidR="00D8224A">
              <w:rPr>
                <w:webHidden/>
              </w:rPr>
              <w:fldChar w:fldCharType="end"/>
            </w:r>
          </w:hyperlink>
        </w:p>
        <w:p w14:paraId="5B6C048B" w14:textId="6A30BFBB" w:rsidR="00D8224A" w:rsidRDefault="004B16A4">
          <w:pPr>
            <w:pStyle w:val="TOC1"/>
            <w:rPr>
              <w:rFonts w:asciiTheme="minorHAnsi" w:eastAsiaTheme="minorEastAsia" w:hAnsiTheme="minorHAnsi"/>
              <w:color w:val="auto"/>
              <w:sz w:val="22"/>
              <w:szCs w:val="22"/>
              <w:lang w:eastAsia="en-CA"/>
            </w:rPr>
          </w:pPr>
          <w:hyperlink w:anchor="_Toc114561884" w:history="1">
            <w:r w:rsidR="00D8224A" w:rsidRPr="00C52295">
              <w:rPr>
                <w:rStyle w:val="Hyperlink"/>
              </w:rPr>
              <w:t>7</w:t>
            </w:r>
            <w:r w:rsidR="00D8224A">
              <w:rPr>
                <w:rFonts w:asciiTheme="minorHAnsi" w:eastAsiaTheme="minorEastAsia" w:hAnsiTheme="minorHAnsi"/>
                <w:color w:val="auto"/>
                <w:sz w:val="22"/>
                <w:szCs w:val="22"/>
                <w:lang w:eastAsia="en-CA"/>
              </w:rPr>
              <w:tab/>
            </w:r>
            <w:r w:rsidR="00D8224A" w:rsidRPr="00C52295">
              <w:rPr>
                <w:rStyle w:val="Hyperlink"/>
              </w:rPr>
              <w:t>Long-Range Planning Challenges</w:t>
            </w:r>
            <w:r w:rsidR="00D8224A">
              <w:rPr>
                <w:webHidden/>
              </w:rPr>
              <w:tab/>
            </w:r>
            <w:r w:rsidR="00D8224A">
              <w:rPr>
                <w:webHidden/>
              </w:rPr>
              <w:fldChar w:fldCharType="begin"/>
            </w:r>
            <w:r w:rsidR="00D8224A">
              <w:rPr>
                <w:webHidden/>
              </w:rPr>
              <w:instrText xml:space="preserve"> PAGEREF _Toc114561884 \h </w:instrText>
            </w:r>
            <w:r w:rsidR="00D8224A">
              <w:rPr>
                <w:webHidden/>
              </w:rPr>
            </w:r>
            <w:r w:rsidR="00D8224A">
              <w:rPr>
                <w:webHidden/>
              </w:rPr>
              <w:fldChar w:fldCharType="separate"/>
            </w:r>
            <w:r w:rsidR="000248B6">
              <w:rPr>
                <w:webHidden/>
              </w:rPr>
              <w:t>17</w:t>
            </w:r>
            <w:r w:rsidR="00D8224A">
              <w:rPr>
                <w:webHidden/>
              </w:rPr>
              <w:fldChar w:fldCharType="end"/>
            </w:r>
          </w:hyperlink>
        </w:p>
        <w:p w14:paraId="59F72182" w14:textId="65BC246A" w:rsidR="00D8224A" w:rsidRDefault="004B16A4">
          <w:pPr>
            <w:pStyle w:val="TOC1"/>
            <w:rPr>
              <w:rFonts w:asciiTheme="minorHAnsi" w:eastAsiaTheme="minorEastAsia" w:hAnsiTheme="minorHAnsi"/>
              <w:color w:val="auto"/>
              <w:sz w:val="22"/>
              <w:szCs w:val="22"/>
              <w:lang w:eastAsia="en-CA"/>
            </w:rPr>
          </w:pPr>
          <w:hyperlink w:anchor="_Toc114561885" w:history="1">
            <w:r w:rsidR="00D8224A" w:rsidRPr="00C52295">
              <w:rPr>
                <w:rStyle w:val="Hyperlink"/>
              </w:rPr>
              <w:t>8</w:t>
            </w:r>
            <w:r w:rsidR="00D8224A">
              <w:rPr>
                <w:rFonts w:asciiTheme="minorHAnsi" w:eastAsiaTheme="minorEastAsia" w:hAnsiTheme="minorHAnsi"/>
                <w:color w:val="auto"/>
                <w:sz w:val="22"/>
                <w:szCs w:val="22"/>
                <w:lang w:eastAsia="en-CA"/>
              </w:rPr>
              <w:tab/>
            </w:r>
            <w:r w:rsidR="00D8224A" w:rsidRPr="00C52295">
              <w:rPr>
                <w:rStyle w:val="Hyperlink"/>
              </w:rPr>
              <w:t>International Comparators</w:t>
            </w:r>
            <w:r w:rsidR="00D8224A">
              <w:rPr>
                <w:webHidden/>
              </w:rPr>
              <w:tab/>
            </w:r>
            <w:r w:rsidR="00D8224A">
              <w:rPr>
                <w:webHidden/>
              </w:rPr>
              <w:fldChar w:fldCharType="begin"/>
            </w:r>
            <w:r w:rsidR="00D8224A">
              <w:rPr>
                <w:webHidden/>
              </w:rPr>
              <w:instrText xml:space="preserve"> PAGEREF _Toc114561885 \h </w:instrText>
            </w:r>
            <w:r w:rsidR="00D8224A">
              <w:rPr>
                <w:webHidden/>
              </w:rPr>
            </w:r>
            <w:r w:rsidR="00D8224A">
              <w:rPr>
                <w:webHidden/>
              </w:rPr>
              <w:fldChar w:fldCharType="separate"/>
            </w:r>
            <w:r w:rsidR="000248B6">
              <w:rPr>
                <w:webHidden/>
              </w:rPr>
              <w:t>17</w:t>
            </w:r>
            <w:r w:rsidR="00D8224A">
              <w:rPr>
                <w:webHidden/>
              </w:rPr>
              <w:fldChar w:fldCharType="end"/>
            </w:r>
          </w:hyperlink>
        </w:p>
        <w:p w14:paraId="78CD7055" w14:textId="588F64A3" w:rsidR="00D8224A" w:rsidRDefault="004B16A4">
          <w:pPr>
            <w:pStyle w:val="TOC1"/>
            <w:rPr>
              <w:rFonts w:asciiTheme="minorHAnsi" w:eastAsiaTheme="minorEastAsia" w:hAnsiTheme="minorHAnsi"/>
              <w:color w:val="auto"/>
              <w:sz w:val="22"/>
              <w:szCs w:val="22"/>
              <w:lang w:eastAsia="en-CA"/>
            </w:rPr>
          </w:pPr>
          <w:hyperlink w:anchor="_Toc114561886" w:history="1">
            <w:r w:rsidR="00D8224A" w:rsidRPr="00C52295">
              <w:rPr>
                <w:rStyle w:val="Hyperlink"/>
              </w:rPr>
              <w:t>9</w:t>
            </w:r>
            <w:r w:rsidR="00D8224A">
              <w:rPr>
                <w:rFonts w:asciiTheme="minorHAnsi" w:eastAsiaTheme="minorEastAsia" w:hAnsiTheme="minorHAnsi"/>
                <w:color w:val="auto"/>
                <w:sz w:val="22"/>
                <w:szCs w:val="22"/>
                <w:lang w:eastAsia="en-CA"/>
              </w:rPr>
              <w:tab/>
            </w:r>
            <w:r w:rsidR="00D8224A" w:rsidRPr="00C52295">
              <w:rPr>
                <w:rStyle w:val="Hyperlink"/>
              </w:rPr>
              <w:t>Appendices</w:t>
            </w:r>
            <w:r w:rsidR="00D8224A">
              <w:rPr>
                <w:webHidden/>
              </w:rPr>
              <w:tab/>
            </w:r>
            <w:r w:rsidR="00D8224A">
              <w:rPr>
                <w:webHidden/>
              </w:rPr>
              <w:fldChar w:fldCharType="begin"/>
            </w:r>
            <w:r w:rsidR="00D8224A">
              <w:rPr>
                <w:webHidden/>
              </w:rPr>
              <w:instrText xml:space="preserve"> PAGEREF _Toc114561886 \h </w:instrText>
            </w:r>
            <w:r w:rsidR="00D8224A">
              <w:rPr>
                <w:webHidden/>
              </w:rPr>
            </w:r>
            <w:r w:rsidR="00D8224A">
              <w:rPr>
                <w:webHidden/>
              </w:rPr>
              <w:fldChar w:fldCharType="separate"/>
            </w:r>
            <w:r w:rsidR="000248B6">
              <w:rPr>
                <w:webHidden/>
              </w:rPr>
              <w:t>17</w:t>
            </w:r>
            <w:r w:rsidR="00D8224A">
              <w:rPr>
                <w:webHidden/>
              </w:rPr>
              <w:fldChar w:fldCharType="end"/>
            </w:r>
          </w:hyperlink>
        </w:p>
        <w:p w14:paraId="14F2966D" w14:textId="7C5B7399" w:rsidR="0076229A" w:rsidRDefault="0076229A">
          <w:r>
            <w:rPr>
              <w:b/>
              <w:bCs/>
              <w:noProof/>
            </w:rPr>
            <w:fldChar w:fldCharType="end"/>
          </w:r>
        </w:p>
      </w:sdtContent>
    </w:sdt>
    <w:p w14:paraId="4CC631D4" w14:textId="0A33CA02" w:rsidR="00BD5F71" w:rsidRPr="00BD5F71" w:rsidRDefault="007046BB" w:rsidP="00BD5F71">
      <w:r>
        <w:t xml:space="preserve"> </w:t>
      </w:r>
    </w:p>
    <w:p w14:paraId="7D6FC15E" w14:textId="77777777" w:rsidR="00C9018D" w:rsidRDefault="00C9018D">
      <w:pPr>
        <w:tabs>
          <w:tab w:val="clear" w:pos="432"/>
        </w:tabs>
        <w:rPr>
          <w:rFonts w:ascii="Lucida Bright" w:eastAsia="Times New Roman" w:hAnsi="Lucida Bright" w:cs="Times New Roman"/>
          <w:b/>
          <w:bCs/>
          <w:color w:val="002A5C"/>
          <w:sz w:val="35"/>
          <w:szCs w:val="28"/>
          <w:lang w:eastAsia="en-CA"/>
        </w:rPr>
      </w:pPr>
      <w:r>
        <w:br w:type="page"/>
      </w:r>
    </w:p>
    <w:p w14:paraId="36FA3E08" w14:textId="006D5558" w:rsidR="001510EC" w:rsidRDefault="001510EC" w:rsidP="002B2A2A">
      <w:pPr>
        <w:pStyle w:val="Heading1"/>
      </w:pPr>
      <w:bookmarkStart w:id="4" w:name="_Toc114208760"/>
      <w:bookmarkStart w:id="5" w:name="_Toc114561865"/>
      <w:r>
        <w:t>Introduction</w:t>
      </w:r>
      <w:bookmarkEnd w:id="4"/>
      <w:bookmarkEnd w:id="5"/>
    </w:p>
    <w:p w14:paraId="01D1215B" w14:textId="77777777" w:rsidR="0076229A" w:rsidRPr="0076229A" w:rsidRDefault="0076229A" w:rsidP="0076229A">
      <w:pPr>
        <w:pStyle w:val="Heading2"/>
        <w:rPr>
          <w:rFonts w:eastAsiaTheme="minorHAnsi"/>
        </w:rPr>
      </w:pPr>
      <w:bookmarkStart w:id="6" w:name="_Toc114208761"/>
      <w:bookmarkStart w:id="7" w:name="_Toc114561866"/>
      <w:r w:rsidRPr="0076229A">
        <w:rPr>
          <w:rFonts w:eastAsiaTheme="minorHAnsi"/>
        </w:rPr>
        <w:t>Context</w:t>
      </w:r>
      <w:bookmarkEnd w:id="6"/>
      <w:bookmarkEnd w:id="7"/>
    </w:p>
    <w:p w14:paraId="7651E7CD" w14:textId="2FB65B16" w:rsidR="006C2836" w:rsidRPr="00D67AC1" w:rsidRDefault="001B4241" w:rsidP="00D67AC1">
      <w:pPr>
        <w:rPr>
          <w:rStyle w:val="Emphasis"/>
        </w:rPr>
      </w:pPr>
      <w:r w:rsidRPr="00D67AC1">
        <w:rPr>
          <w:rStyle w:val="Emphasis"/>
        </w:rPr>
        <w:t>Please</w:t>
      </w:r>
      <w:r w:rsidR="00A8253D" w:rsidRPr="00D67AC1">
        <w:rPr>
          <w:rStyle w:val="Emphasis"/>
        </w:rPr>
        <w:t xml:space="preserve"> provide the </w:t>
      </w:r>
      <w:r w:rsidR="007D681F" w:rsidRPr="00D67AC1">
        <w:rPr>
          <w:rStyle w:val="Emphasis"/>
        </w:rPr>
        <w:t>broad context</w:t>
      </w:r>
      <w:r w:rsidR="00A8253D" w:rsidRPr="00D67AC1">
        <w:rPr>
          <w:rStyle w:val="Emphasis"/>
        </w:rPr>
        <w:t xml:space="preserve"> </w:t>
      </w:r>
      <w:r w:rsidR="00CE7E4B" w:rsidRPr="00D67AC1">
        <w:rPr>
          <w:rStyle w:val="Emphasis"/>
        </w:rPr>
        <w:t xml:space="preserve">necessary to ensure readers can </w:t>
      </w:r>
      <w:r w:rsidR="00B522A6" w:rsidRPr="00D67AC1">
        <w:rPr>
          <w:rStyle w:val="Emphasis"/>
        </w:rPr>
        <w:t>make sense of</w:t>
      </w:r>
      <w:r w:rsidR="00CE7E4B" w:rsidRPr="00D67AC1">
        <w:rPr>
          <w:rStyle w:val="Emphasis"/>
        </w:rPr>
        <w:t xml:space="preserve"> subsequent sections</w:t>
      </w:r>
      <w:r w:rsidR="00FA5BFB" w:rsidRPr="00D67AC1">
        <w:rPr>
          <w:rStyle w:val="Emphasis"/>
        </w:rPr>
        <w:t>.</w:t>
      </w:r>
    </w:p>
    <w:tbl>
      <w:tblPr>
        <w:tblStyle w:val="TableGrid"/>
        <w:tblW w:w="0" w:type="auto"/>
        <w:shd w:val="clear" w:color="auto" w:fill="DEEAF6" w:themeFill="accent1" w:themeFillTint="33"/>
        <w:tblLook w:val="04A0" w:firstRow="1" w:lastRow="0" w:firstColumn="1" w:lastColumn="0" w:noHBand="0" w:noVBand="1"/>
      </w:tblPr>
      <w:tblGrid>
        <w:gridCol w:w="9350"/>
      </w:tblGrid>
      <w:tr w:rsidR="006C2836" w14:paraId="6AF66B20" w14:textId="77777777" w:rsidTr="2CC731D0">
        <w:tc>
          <w:tcPr>
            <w:tcW w:w="9350" w:type="dxa"/>
            <w:shd w:val="clear" w:color="auto" w:fill="DEEAF6" w:themeFill="accent1" w:themeFillTint="33"/>
          </w:tcPr>
          <w:p w14:paraId="39360973" w14:textId="77777777" w:rsidR="006C2836" w:rsidRPr="00D67AC1" w:rsidRDefault="006C2836" w:rsidP="00D67AC1">
            <w:pPr>
              <w:rPr>
                <w:rStyle w:val="Emphasis"/>
              </w:rPr>
            </w:pPr>
            <w:r w:rsidRPr="00D67AC1">
              <w:rPr>
                <w:rStyle w:val="Emphasis"/>
              </w:rPr>
              <w:t>Suggested elements:</w:t>
            </w:r>
          </w:p>
          <w:p w14:paraId="69155C1D" w14:textId="3E1320D2" w:rsidR="006C2836" w:rsidRDefault="006C2836" w:rsidP="005101B0">
            <w:pPr>
              <w:pStyle w:val="ListBullet"/>
            </w:pPr>
            <w:r>
              <w:t xml:space="preserve">A brief statement of the current academic plan and priorities of the academic unit, in </w:t>
            </w:r>
            <w:hyperlink r:id="rId18" w:anchor="mission%2C-academic-plan%2C-priorities%2C-commitments" w:history="1">
              <w:r w:rsidRPr="000605D6">
                <w:rPr>
                  <w:rStyle w:val="Hyperlink"/>
                </w:rPr>
                <w:t>the context of the division’s and the University’s plans/priorities/commitments</w:t>
              </w:r>
            </w:hyperlink>
            <w:r>
              <w:t>.</w:t>
            </w:r>
          </w:p>
          <w:p w14:paraId="737BAE7B" w14:textId="77777777" w:rsidR="006C2836" w:rsidRDefault="006C2836" w:rsidP="005101B0">
            <w:pPr>
              <w:pStyle w:val="ListBullet"/>
            </w:pPr>
            <w:r>
              <w:t>Any history or special context for the academic unit and/or individual programs that will help readers understand the contents of the self-study</w:t>
            </w:r>
          </w:p>
          <w:p w14:paraId="38AA8EF4" w14:textId="34EAF05F" w:rsidR="006C2836" w:rsidRDefault="006C2836" w:rsidP="005101B0">
            <w:pPr>
              <w:pStyle w:val="ListBullet"/>
            </w:pPr>
            <w:r>
              <w:t xml:space="preserve">A </w:t>
            </w:r>
            <w:r w:rsidRPr="00D67AC1">
              <w:rPr>
                <w:rStyle w:val="Strong"/>
              </w:rPr>
              <w:t>brief</w:t>
            </w:r>
            <w:r>
              <w:t xml:space="preserve"> introduction to the program(s) that are part of the review according to the Terms of Reference, focused on the </w:t>
            </w:r>
            <w:r w:rsidR="001C6281">
              <w:t>program vision/mission</w:t>
            </w:r>
            <w:r w:rsidR="002A0E9B">
              <w:t xml:space="preserve"> and </w:t>
            </w:r>
            <w:hyperlink r:id="rId19" w:anchor="what-are-program-objectives">
              <w:r w:rsidRPr="2CC731D0">
                <w:rPr>
                  <w:rStyle w:val="Hyperlink"/>
                </w:rPr>
                <w:t>program objectives</w:t>
              </w:r>
            </w:hyperlink>
            <w:r>
              <w:t xml:space="preserve"> (grouped if objectives apply to more than one program)</w:t>
            </w:r>
          </w:p>
          <w:p w14:paraId="4662D2D0" w14:textId="619EC508" w:rsidR="00CC7A44" w:rsidRDefault="00311BEB" w:rsidP="005101B0">
            <w:pPr>
              <w:pStyle w:val="ListBullet"/>
            </w:pPr>
            <w:r>
              <w:t>Basic indicators/data that provide context for the self-study</w:t>
            </w:r>
            <w:r w:rsidR="00D56E63">
              <w:t xml:space="preserve"> (e.g., </w:t>
            </w:r>
            <w:r w:rsidR="004011E8">
              <w:t xml:space="preserve">key facts and figures </w:t>
            </w:r>
            <w:r w:rsidR="009217D7">
              <w:t>such as</w:t>
            </w:r>
            <w:r w:rsidR="004011E8">
              <w:t xml:space="preserve"> # of faculty, students, staff, etc.)</w:t>
            </w:r>
          </w:p>
          <w:p w14:paraId="7A49595E" w14:textId="18675542" w:rsidR="00AA3312" w:rsidRPr="00AA3312" w:rsidRDefault="00AA3312" w:rsidP="00AA3312">
            <w:r w:rsidRPr="006C638D">
              <w:rPr>
                <w:rStyle w:val="Emphasis"/>
              </w:rPr>
              <w:t>Recommended:</w:t>
            </w:r>
            <w:r>
              <w:rPr>
                <w:i/>
                <w:iCs/>
              </w:rPr>
              <w:t xml:space="preserve"> </w:t>
            </w:r>
            <w:r>
              <w:t xml:space="preserve">provide links to key websites (e.g., department, division, </w:t>
            </w:r>
            <w:hyperlink r:id="rId20" w:history="1">
              <w:r w:rsidRPr="00BE42D6">
                <w:rPr>
                  <w:rStyle w:val="Hyperlink"/>
                </w:rPr>
                <w:t xml:space="preserve">U of T </w:t>
              </w:r>
              <w:r w:rsidR="00BE42D6" w:rsidRPr="00BE42D6">
                <w:rPr>
                  <w:rStyle w:val="Hyperlink"/>
                </w:rPr>
                <w:t>Quick Facts</w:t>
              </w:r>
            </w:hyperlink>
            <w:r>
              <w:t>, etc.)</w:t>
            </w:r>
          </w:p>
        </w:tc>
      </w:tr>
    </w:tbl>
    <w:p w14:paraId="0D99DFF4" w14:textId="2FFDA8D7" w:rsidR="0076229A" w:rsidRPr="0076229A" w:rsidRDefault="0076229A" w:rsidP="0076229A">
      <w:pPr>
        <w:pStyle w:val="Heading2"/>
        <w:rPr>
          <w:rFonts w:eastAsiaTheme="minorHAnsi"/>
        </w:rPr>
      </w:pPr>
      <w:bookmarkStart w:id="8" w:name="_Toc114208762"/>
      <w:bookmarkStart w:id="9" w:name="_Toc114561867"/>
      <w:r w:rsidRPr="0076229A">
        <w:rPr>
          <w:rFonts w:eastAsiaTheme="minorHAnsi"/>
        </w:rPr>
        <w:t>Self-Study Participation</w:t>
      </w:r>
      <w:bookmarkEnd w:id="8"/>
      <w:bookmarkEnd w:id="9"/>
    </w:p>
    <w:p w14:paraId="72A687FA" w14:textId="7E974E0A" w:rsidR="002A5579" w:rsidRPr="006C638D" w:rsidRDefault="00B47A19" w:rsidP="006C638D">
      <w:pPr>
        <w:rPr>
          <w:rStyle w:val="Emphasis"/>
        </w:rPr>
      </w:pPr>
      <w:r w:rsidRPr="006C638D">
        <w:rPr>
          <w:rStyle w:val="Emphasis"/>
        </w:rPr>
        <w:t>Please provide a detailed description of the involvement of program faculty, staff and students in the self-study and how their views have been obtained and taken into account.</w:t>
      </w:r>
      <w:r w:rsidR="0025674F" w:rsidRPr="006C638D">
        <w:rPr>
          <w:rStyle w:val="Emphasis"/>
        </w:rPr>
        <w:t xml:space="preserve"> If the input of others deemed to be relevant and useful</w:t>
      </w:r>
      <w:r w:rsidR="00F05428" w:rsidRPr="006C638D">
        <w:rPr>
          <w:rStyle w:val="Emphasis"/>
        </w:rPr>
        <w:t xml:space="preserve"> has been sought, please describe in this section (e.g., </w:t>
      </w:r>
      <w:r w:rsidR="0025674F" w:rsidRPr="006C638D">
        <w:rPr>
          <w:rStyle w:val="Emphasis"/>
        </w:rPr>
        <w:t>graduates of the program and representatives of industry, the professions, practical training programs and employers</w:t>
      </w:r>
      <w:r w:rsidR="00F05428" w:rsidRPr="006C638D">
        <w:rPr>
          <w:rStyle w:val="Emphasis"/>
        </w:rPr>
        <w:t>).</w:t>
      </w:r>
    </w:p>
    <w:p w14:paraId="7AA8C374" w14:textId="3B899D6D" w:rsidR="001D07B2" w:rsidRDefault="00D17626" w:rsidP="002B2A2A">
      <w:pPr>
        <w:pStyle w:val="Heading1"/>
      </w:pPr>
      <w:bookmarkStart w:id="10" w:name="_Toc114208763"/>
      <w:bookmarkStart w:id="11" w:name="_Toc114561868"/>
      <w:r>
        <w:t>Continuous Improvement</w:t>
      </w:r>
      <w:bookmarkEnd w:id="10"/>
      <w:bookmarkEnd w:id="11"/>
    </w:p>
    <w:p w14:paraId="7BB11859" w14:textId="3076D172" w:rsidR="00902F7D" w:rsidRPr="00902F7D" w:rsidRDefault="00902F7D" w:rsidP="00902F7D">
      <w:pPr>
        <w:pStyle w:val="Heading2"/>
        <w:rPr>
          <w:rFonts w:eastAsiaTheme="minorHAnsi"/>
        </w:rPr>
      </w:pPr>
      <w:bookmarkStart w:id="12" w:name="_Toc114208764"/>
      <w:bookmarkStart w:id="13" w:name="_Toc114561869"/>
      <w:r w:rsidRPr="00902F7D">
        <w:rPr>
          <w:rFonts w:eastAsiaTheme="minorHAnsi"/>
        </w:rPr>
        <w:t>Previous Reviews</w:t>
      </w:r>
      <w:bookmarkEnd w:id="12"/>
      <w:bookmarkEnd w:id="13"/>
    </w:p>
    <w:p w14:paraId="41DE126F" w14:textId="6D13BAB9" w:rsidR="00D17626" w:rsidRPr="006C638D" w:rsidRDefault="00345633" w:rsidP="006C638D">
      <w:pPr>
        <w:rPr>
          <w:rStyle w:val="Emphasis"/>
        </w:rPr>
      </w:pPr>
      <w:r w:rsidRPr="006C638D">
        <w:rPr>
          <w:rStyle w:val="Emphasis"/>
        </w:rPr>
        <w:t xml:space="preserve">Please describe how concerns and recommendations raised in previous reviews have been addressed, especially those detailed in the </w:t>
      </w:r>
      <w:hyperlink r:id="rId21" w:history="1">
        <w:r w:rsidRPr="006C638D">
          <w:rPr>
            <w:rStyle w:val="Emphasis"/>
          </w:rPr>
          <w:t>Final Assessment Report and Implementation Plan</w:t>
        </w:r>
      </w:hyperlink>
      <w:r w:rsidRPr="006C638D">
        <w:rPr>
          <w:rStyle w:val="Emphasis"/>
        </w:rPr>
        <w:t xml:space="preserve"> and any subsequent monitoring reports from the previous Cyclical Review of the program.</w:t>
      </w:r>
    </w:p>
    <w:p w14:paraId="705F1D13" w14:textId="179AEA7F" w:rsidR="00902F7D" w:rsidRPr="001A43A6" w:rsidRDefault="005E53C2" w:rsidP="001A43A6">
      <w:pPr>
        <w:pStyle w:val="Heading2"/>
        <w:rPr>
          <w:rFonts w:eastAsiaTheme="minorHAnsi"/>
        </w:rPr>
      </w:pPr>
      <w:bookmarkStart w:id="14" w:name="_Toc114208765"/>
      <w:bookmarkStart w:id="15" w:name="_Toc114561870"/>
      <w:r w:rsidRPr="001A43A6">
        <w:rPr>
          <w:rFonts w:eastAsiaTheme="minorHAnsi"/>
        </w:rPr>
        <w:t>Self-Study Reflections</w:t>
      </w:r>
      <w:bookmarkEnd w:id="14"/>
      <w:bookmarkEnd w:id="15"/>
    </w:p>
    <w:p w14:paraId="534D568C" w14:textId="18ABD971" w:rsidR="001A43A6" w:rsidRPr="006C638D" w:rsidRDefault="001A43A6" w:rsidP="006C638D">
      <w:pPr>
        <w:rPr>
          <w:rStyle w:val="Emphasis"/>
        </w:rPr>
      </w:pPr>
      <w:r w:rsidRPr="006C638D">
        <w:rPr>
          <w:rStyle w:val="Emphasis"/>
        </w:rPr>
        <w:t xml:space="preserve">Please describe </w:t>
      </w:r>
      <w:r w:rsidR="00947B86" w:rsidRPr="006C638D">
        <w:rPr>
          <w:rStyle w:val="Emphasis"/>
        </w:rPr>
        <w:t xml:space="preserve">areas </w:t>
      </w:r>
      <w:r w:rsidRPr="006C638D">
        <w:rPr>
          <w:rStyle w:val="Emphasis"/>
        </w:rPr>
        <w:t>that the program’s faculty, staff and/or students have identified through the conduct of the self-study as:</w:t>
      </w:r>
    </w:p>
    <w:p w14:paraId="58FE24FB" w14:textId="77777777" w:rsidR="001A43A6" w:rsidRPr="006C638D" w:rsidRDefault="001A43A6" w:rsidP="000960D9">
      <w:pPr>
        <w:pStyle w:val="List"/>
      </w:pPr>
      <w:r w:rsidRPr="006C638D">
        <w:t>requiring improvement</w:t>
      </w:r>
    </w:p>
    <w:p w14:paraId="2728199B" w14:textId="2716A858" w:rsidR="001A43A6" w:rsidRPr="006C638D" w:rsidRDefault="001A43A6" w:rsidP="000960D9">
      <w:pPr>
        <w:pStyle w:val="List"/>
      </w:pPr>
      <w:r w:rsidRPr="006C638D">
        <w:t>holding promise for enhancement</w:t>
      </w:r>
    </w:p>
    <w:p w14:paraId="0E3793C4" w14:textId="551BD0DA" w:rsidR="005E53C2" w:rsidRPr="006C638D" w:rsidRDefault="001A43A6" w:rsidP="000960D9">
      <w:pPr>
        <w:pStyle w:val="List"/>
      </w:pPr>
      <w:r w:rsidRPr="006C638D">
        <w:t>opportunities for curricular change</w:t>
      </w:r>
    </w:p>
    <w:p w14:paraId="0C640A9C" w14:textId="1A0F42CA" w:rsidR="0051539B" w:rsidRDefault="0051539B" w:rsidP="002B2A2A">
      <w:pPr>
        <w:pStyle w:val="Heading1"/>
      </w:pPr>
      <w:bookmarkStart w:id="16" w:name="_Toc114208766"/>
      <w:bookmarkStart w:id="17" w:name="_Toc114561871"/>
      <w:r>
        <w:t>Program(s)</w:t>
      </w:r>
      <w:bookmarkEnd w:id="16"/>
      <w:bookmarkEnd w:id="17"/>
    </w:p>
    <w:tbl>
      <w:tblPr>
        <w:tblStyle w:val="TableGrid"/>
        <w:tblW w:w="0" w:type="auto"/>
        <w:shd w:val="clear" w:color="auto" w:fill="DEEAF6" w:themeFill="accent1" w:themeFillTint="33"/>
        <w:tblLook w:val="04A0" w:firstRow="1" w:lastRow="0" w:firstColumn="1" w:lastColumn="0" w:noHBand="0" w:noVBand="1"/>
      </w:tblPr>
      <w:tblGrid>
        <w:gridCol w:w="9350"/>
      </w:tblGrid>
      <w:tr w:rsidR="005A10D0" w:rsidRPr="00BF4341" w14:paraId="0BB3D224" w14:textId="77777777" w:rsidTr="0033160A">
        <w:tc>
          <w:tcPr>
            <w:tcW w:w="9350" w:type="dxa"/>
            <w:shd w:val="clear" w:color="auto" w:fill="DEEAF6" w:themeFill="accent1" w:themeFillTint="33"/>
          </w:tcPr>
          <w:p w14:paraId="6DD95325" w14:textId="14996684" w:rsidR="007C788A" w:rsidRDefault="00595207" w:rsidP="00BF4341">
            <w:r w:rsidRPr="00C26A5A">
              <w:rPr>
                <w:rStyle w:val="Emphasis"/>
              </w:rPr>
              <w:t>Guidance:</w:t>
            </w:r>
            <w:r>
              <w:rPr>
                <w:i/>
                <w:iCs/>
              </w:rPr>
              <w:t xml:space="preserve"> </w:t>
            </w:r>
            <w:r w:rsidR="009D3E31">
              <w:t>T</w:t>
            </w:r>
            <w:r w:rsidR="005A10D0" w:rsidRPr="00BF4341">
              <w:t xml:space="preserve">he quality of each academic program and the learning environment of the students in each program must be addressed explicitly in the self-study and the external reviewers’ report. </w:t>
            </w:r>
          </w:p>
          <w:p w14:paraId="4C4E4513" w14:textId="77777777" w:rsidR="007C788A" w:rsidRDefault="007C788A" w:rsidP="00BF4341"/>
          <w:p w14:paraId="276AFD16" w14:textId="132E6AA9" w:rsidR="005A10D0" w:rsidRPr="00BF4341" w:rsidRDefault="005A10D0" w:rsidP="00BF4341">
            <w:r w:rsidRPr="00BF4341">
              <w:t xml:space="preserve">Normally the expectation is that programs and program components or options (e.g., a specialist, major, and minor in a specific discipline; a PhD program with multiple fields; a professional master’s program with online and part-time in-person delivery options, etc.) that support a distinct set of </w:t>
            </w:r>
            <w:hyperlink r:id="rId22" w:anchor="program-learning-outcomes-(plos)" w:history="1">
              <w:r w:rsidRPr="00527500">
                <w:rPr>
                  <w:rStyle w:val="Hyperlink"/>
                </w:rPr>
                <w:t>Program Learning Outcomes</w:t>
              </w:r>
            </w:hyperlink>
            <w:r w:rsidRPr="00BF4341">
              <w:t xml:space="preserve"> are considered together to ensure that all avenues for achieving the Program Learning Outcomes support a robust student learning experience, and that areas of strength and areas of improvement are identified.</w:t>
            </w:r>
          </w:p>
          <w:p w14:paraId="4E7C041E" w14:textId="77777777" w:rsidR="005A10D0" w:rsidRPr="00BF4341" w:rsidRDefault="005A10D0" w:rsidP="00BF4341"/>
          <w:p w14:paraId="4CB98A65" w14:textId="3DE81F05" w:rsidR="00BC59B9" w:rsidRDefault="005A10D0" w:rsidP="00BF4341">
            <w:r w:rsidRPr="00BF4341">
              <w:t>Given the above, to avoid considerable duplication, it may be helpful to organize this Program(s) section using shared elements</w:t>
            </w:r>
            <w:r w:rsidR="00397528">
              <w:t>. For example</w:t>
            </w:r>
            <w:r w:rsidR="001D3416">
              <w:t>, when addressing the prompts in this section</w:t>
            </w:r>
            <w:r w:rsidR="00397528">
              <w:t>:</w:t>
            </w:r>
            <w:r w:rsidRPr="00BF4341">
              <w:t xml:space="preserve"> </w:t>
            </w:r>
          </w:p>
          <w:p w14:paraId="5648B09C" w14:textId="61B7E36B" w:rsidR="002E0EED" w:rsidRDefault="002E0EED" w:rsidP="005101B0">
            <w:pPr>
              <w:pStyle w:val="ListBullet"/>
            </w:pPr>
            <w:r>
              <w:t xml:space="preserve">if the unit has renewed the curriculum across </w:t>
            </w:r>
            <w:r w:rsidR="005A142B">
              <w:t>the specialist</w:t>
            </w:r>
            <w:r w:rsidR="0012153A">
              <w:t>/</w:t>
            </w:r>
            <w:r w:rsidR="005A142B">
              <w:t>major</w:t>
            </w:r>
            <w:r w:rsidR="0012153A">
              <w:t>/</w:t>
            </w:r>
            <w:r w:rsidR="005A142B">
              <w:t xml:space="preserve">minor, and/or across graduate programs and </w:t>
            </w:r>
            <w:r w:rsidR="0012153A">
              <w:t xml:space="preserve">their </w:t>
            </w:r>
            <w:r w:rsidR="005A142B">
              <w:t xml:space="preserve">fields in order to reflect </w:t>
            </w:r>
            <w:r w:rsidR="00C63C83">
              <w:t>changes in</w:t>
            </w:r>
            <w:r w:rsidR="005A142B">
              <w:t xml:space="preserve"> the discipline</w:t>
            </w:r>
            <w:r w:rsidR="00F36762">
              <w:t>, describe that renewal initiative</w:t>
            </w:r>
            <w:r w:rsidR="008E6D3F">
              <w:t xml:space="preserve"> overall, </w:t>
            </w:r>
            <w:r w:rsidR="001D3416">
              <w:t>including</w:t>
            </w:r>
            <w:r w:rsidR="008E6D3F">
              <w:t xml:space="preserve"> implications that are shared across multiple programs or </w:t>
            </w:r>
            <w:r w:rsidR="00C63C83">
              <w:t>program components</w:t>
            </w:r>
            <w:r w:rsidR="008E6D3F">
              <w:t xml:space="preserve">, and then </w:t>
            </w:r>
            <w:r w:rsidR="00431974">
              <w:t>describe any implications that are program- or component-specific</w:t>
            </w:r>
          </w:p>
          <w:p w14:paraId="764EEA12" w14:textId="697ABDAA" w:rsidR="00F40B9A" w:rsidRDefault="00BD4161" w:rsidP="005101B0">
            <w:pPr>
              <w:pStyle w:val="ListBullet"/>
            </w:pPr>
            <w:r>
              <w:t xml:space="preserve">if the unit has </w:t>
            </w:r>
            <w:r w:rsidR="008941DC">
              <w:t xml:space="preserve">introduced experiential learning across </w:t>
            </w:r>
            <w:r w:rsidR="00891DB3">
              <w:t>several</w:t>
            </w:r>
            <w:r w:rsidR="008941DC">
              <w:t xml:space="preserve"> related programs, describe that initiative </w:t>
            </w:r>
            <w:r w:rsidR="002643CE">
              <w:t xml:space="preserve">once (and highlight any differences </w:t>
            </w:r>
            <w:r w:rsidR="00BC5C56">
              <w:t xml:space="preserve">for </w:t>
            </w:r>
            <w:r w:rsidR="002643CE">
              <w:t>students in a specialist vs a major; or for students in one field vs others in the same graduate program)</w:t>
            </w:r>
          </w:p>
          <w:p w14:paraId="46078D36" w14:textId="2E45A56A" w:rsidR="00BC59B9" w:rsidRDefault="00F40B9A" w:rsidP="005101B0">
            <w:pPr>
              <w:pStyle w:val="ListBullet"/>
            </w:pPr>
            <w:r>
              <w:t xml:space="preserve">if work is underway in the unit </w:t>
            </w:r>
            <w:r w:rsidR="0012153A">
              <w:t xml:space="preserve">overall </w:t>
            </w:r>
            <w:r>
              <w:t xml:space="preserve">to </w:t>
            </w:r>
            <w:r w:rsidR="00060107">
              <w:t xml:space="preserve">remove barriers to access </w:t>
            </w:r>
            <w:r w:rsidR="00477131">
              <w:t xml:space="preserve">for Black or Indigenous students, </w:t>
            </w:r>
            <w:r w:rsidR="007237F1">
              <w:t xml:space="preserve">describe the overarching initiative and unit-wide </w:t>
            </w:r>
            <w:r w:rsidR="009A4866">
              <w:t>elements</w:t>
            </w:r>
            <w:r w:rsidR="007237F1">
              <w:t xml:space="preserve"> once </w:t>
            </w:r>
            <w:r w:rsidR="0055472A" w:rsidRPr="0055472A">
              <w:t>—</w:t>
            </w:r>
            <w:r w:rsidR="007237F1">
              <w:t xml:space="preserve"> and then highlight </w:t>
            </w:r>
            <w:r w:rsidR="000D42AC">
              <w:t xml:space="preserve">any distinctive impacts on </w:t>
            </w:r>
            <w:r w:rsidR="00E9612E">
              <w:t>individual</w:t>
            </w:r>
            <w:r w:rsidR="000D42AC">
              <w:t xml:space="preserve"> program requirements/</w:t>
            </w:r>
            <w:r w:rsidR="00397528">
              <w:t>structures</w:t>
            </w:r>
            <w:r w:rsidR="007237F1">
              <w:t xml:space="preserve"> </w:t>
            </w:r>
          </w:p>
          <w:p w14:paraId="06B6C58C" w14:textId="651DA74B" w:rsidR="005A10D0" w:rsidRPr="00BF4341" w:rsidRDefault="005A10D0" w:rsidP="005101B0">
            <w:pPr>
              <w:pStyle w:val="ListBullet"/>
            </w:pPr>
            <w:r w:rsidRPr="00BF4341">
              <w:t>articulate shared program objectives and program learning outcomes once (e.g., for a graduate program with multiple fields; for a related specialist and major); reflect first on any admission or program requirements that are shared, and then highlight the requirements that are different, why those differences are meant to support, and reflect on whether those structures are working as intended.</w:t>
            </w:r>
          </w:p>
          <w:p w14:paraId="2CC54CC0" w14:textId="77777777" w:rsidR="005A10D0" w:rsidRPr="00BF4341" w:rsidRDefault="005A10D0" w:rsidP="00BF4341"/>
          <w:p w14:paraId="71956796" w14:textId="281E20C4" w:rsidR="005A10D0" w:rsidRPr="00BF4341" w:rsidRDefault="005A10D0" w:rsidP="00BF4341">
            <w:r w:rsidRPr="00BF4341">
              <w:t>Please be clear about which programs or program components are being discussed at any point in the self-study.</w:t>
            </w:r>
          </w:p>
        </w:tc>
      </w:tr>
    </w:tbl>
    <w:p w14:paraId="2960EADD" w14:textId="22C37C04" w:rsidR="00F91042" w:rsidRPr="001663A8" w:rsidRDefault="00B37DDB" w:rsidP="001663A8">
      <w:pPr>
        <w:rPr>
          <w:rFonts w:cs="Calibri"/>
          <w:color w:val="000000"/>
          <w:shd w:val="clear" w:color="auto" w:fill="FFFFFF"/>
        </w:rPr>
      </w:pPr>
      <w:r>
        <w:rPr>
          <w:rFonts w:cs="Calibri"/>
          <w:i/>
          <w:iCs/>
          <w:color w:val="000000"/>
          <w:shd w:val="clear" w:color="auto" w:fill="FFFFFF"/>
        </w:rPr>
        <w:t xml:space="preserve"> </w:t>
      </w:r>
      <w:r w:rsidR="00172975">
        <w:rPr>
          <w:rFonts w:cs="Calibri"/>
          <w:i/>
          <w:iCs/>
          <w:color w:val="000000"/>
          <w:shd w:val="clear" w:color="auto" w:fill="FFFFFF"/>
        </w:rPr>
        <w:t xml:space="preserve"> </w:t>
      </w:r>
    </w:p>
    <w:p w14:paraId="14D04BA9" w14:textId="534A656F" w:rsidR="0051539B" w:rsidRDefault="0051539B" w:rsidP="00591146">
      <w:r w:rsidRPr="00591146">
        <w:t>For</w:t>
      </w:r>
      <w:r>
        <w:t xml:space="preserve"> </w:t>
      </w:r>
      <w:r w:rsidRPr="009351A5">
        <w:rPr>
          <w:rStyle w:val="Strong"/>
          <w:b w:val="0"/>
          <w:bCs w:val="0"/>
        </w:rPr>
        <w:t>each</w:t>
      </w:r>
      <w:r>
        <w:t xml:space="preserve"> </w:t>
      </w:r>
      <w:r w:rsidR="006C16A7">
        <w:t xml:space="preserve">discrete </w:t>
      </w:r>
      <w:r>
        <w:t xml:space="preserve">program </w:t>
      </w:r>
      <w:r w:rsidR="006C16A7">
        <w:t>that is part of the review</w:t>
      </w:r>
      <w:r w:rsidR="0028608A">
        <w:t xml:space="preserve"> as defined in the Terms of Reference</w:t>
      </w:r>
      <w:r w:rsidR="009351A5">
        <w:t xml:space="preserve">, please </w:t>
      </w:r>
      <w:r w:rsidR="00EC0872">
        <w:t xml:space="preserve">ensure that the self-study </w:t>
      </w:r>
      <w:r w:rsidR="00A765E0">
        <w:t>address</w:t>
      </w:r>
      <w:r w:rsidR="00E62836">
        <w:t>es</w:t>
      </w:r>
      <w:r w:rsidR="009351A5">
        <w:t xml:space="preserve"> the following</w:t>
      </w:r>
      <w:r>
        <w:t>:</w:t>
      </w:r>
    </w:p>
    <w:p w14:paraId="56DF707F" w14:textId="77777777" w:rsidR="00F42257" w:rsidRDefault="00F42257" w:rsidP="009F048A">
      <w:pPr>
        <w:pStyle w:val="Heading2"/>
        <w:rPr>
          <w:rFonts w:eastAsiaTheme="minorHAnsi"/>
        </w:rPr>
      </w:pPr>
      <w:bookmarkStart w:id="18" w:name="_Ref112178549"/>
      <w:bookmarkStart w:id="19" w:name="_Toc114208767"/>
      <w:bookmarkStart w:id="20" w:name="_Toc114561872"/>
      <w:r>
        <w:rPr>
          <w:rFonts w:eastAsiaTheme="minorHAnsi"/>
        </w:rPr>
        <w:t>P</w:t>
      </w:r>
      <w:r w:rsidRPr="00E670A7">
        <w:rPr>
          <w:rFonts w:eastAsiaTheme="minorHAnsi"/>
        </w:rPr>
        <w:t xml:space="preserve">rogram </w:t>
      </w:r>
      <w:r w:rsidRPr="006E7B5B">
        <w:rPr>
          <w:rFonts w:eastAsiaTheme="minorHAnsi"/>
        </w:rPr>
        <w:t>objectives and key features</w:t>
      </w:r>
      <w:bookmarkEnd w:id="18"/>
      <w:bookmarkEnd w:id="19"/>
      <w:bookmarkEnd w:id="20"/>
    </w:p>
    <w:tbl>
      <w:tblPr>
        <w:tblStyle w:val="TableGrid"/>
        <w:tblW w:w="0" w:type="auto"/>
        <w:shd w:val="clear" w:color="auto" w:fill="DEEAF6" w:themeFill="accent1" w:themeFillTint="33"/>
        <w:tblLook w:val="04A0" w:firstRow="1" w:lastRow="0" w:firstColumn="1" w:lastColumn="0" w:noHBand="0" w:noVBand="1"/>
      </w:tblPr>
      <w:tblGrid>
        <w:gridCol w:w="9350"/>
      </w:tblGrid>
      <w:tr w:rsidR="00241B67" w14:paraId="6B74D5BE" w14:textId="77777777" w:rsidTr="005A20F6">
        <w:tc>
          <w:tcPr>
            <w:tcW w:w="9350" w:type="dxa"/>
            <w:shd w:val="clear" w:color="auto" w:fill="DEEAF6" w:themeFill="accent1" w:themeFillTint="33"/>
          </w:tcPr>
          <w:p w14:paraId="53020F07" w14:textId="1991E2D9" w:rsidR="00241B67" w:rsidRDefault="00A97248" w:rsidP="00241B67">
            <w:pPr>
              <w:rPr>
                <w:lang w:eastAsia="en-CA"/>
              </w:rPr>
            </w:pPr>
            <w:r w:rsidRPr="0055472A">
              <w:rPr>
                <w:rStyle w:val="Emphasis"/>
              </w:rPr>
              <w:t>Suggestion:</w:t>
            </w:r>
            <w:r>
              <w:rPr>
                <w:lang w:eastAsia="en-CA"/>
              </w:rPr>
              <w:t xml:space="preserve"> </w:t>
            </w:r>
            <w:r w:rsidR="00ED5182">
              <w:rPr>
                <w:lang w:eastAsia="en-CA"/>
              </w:rPr>
              <w:t xml:space="preserve">Consider </w:t>
            </w:r>
            <w:r>
              <w:rPr>
                <w:lang w:eastAsia="en-CA"/>
              </w:rPr>
              <w:t>approach</w:t>
            </w:r>
            <w:r w:rsidR="00ED5182">
              <w:rPr>
                <w:lang w:eastAsia="en-CA"/>
              </w:rPr>
              <w:t>ing</w:t>
            </w:r>
            <w:r>
              <w:rPr>
                <w:lang w:eastAsia="en-CA"/>
              </w:rPr>
              <w:t xml:space="preserve"> the prompts in this section holistically, and in the context of continuous improvement</w:t>
            </w:r>
            <w:r w:rsidR="00FC3D19">
              <w:rPr>
                <w:lang w:eastAsia="en-CA"/>
              </w:rPr>
              <w:t xml:space="preserve">, rather than </w:t>
            </w:r>
            <w:r w:rsidR="001D74C5">
              <w:rPr>
                <w:lang w:eastAsia="en-CA"/>
              </w:rPr>
              <w:t xml:space="preserve">as </w:t>
            </w:r>
            <w:r w:rsidR="00E824D7">
              <w:rPr>
                <w:lang w:eastAsia="en-CA"/>
              </w:rPr>
              <w:t>an exercise in checking boxes</w:t>
            </w:r>
            <w:r>
              <w:rPr>
                <w:lang w:eastAsia="en-CA"/>
              </w:rPr>
              <w:t xml:space="preserve">. </w:t>
            </w:r>
            <w:r w:rsidR="00897072">
              <w:rPr>
                <w:lang w:eastAsia="en-CA"/>
              </w:rPr>
              <w:t xml:space="preserve">Substantial consideration of </w:t>
            </w:r>
            <w:r w:rsidR="00C03575">
              <w:rPr>
                <w:lang w:eastAsia="en-CA"/>
              </w:rPr>
              <w:t xml:space="preserve">the academic unit’s </w:t>
            </w:r>
            <w:r w:rsidR="00897072">
              <w:rPr>
                <w:lang w:eastAsia="en-CA"/>
              </w:rPr>
              <w:t xml:space="preserve">programs in relation to </w:t>
            </w:r>
            <w:r w:rsidR="007D254C">
              <w:rPr>
                <w:lang w:eastAsia="en-CA"/>
              </w:rPr>
              <w:t xml:space="preserve">any </w:t>
            </w:r>
            <w:r w:rsidR="007D254C" w:rsidRPr="0055472A">
              <w:rPr>
                <w:rStyle w:val="Emphasis"/>
              </w:rPr>
              <w:t>one</w:t>
            </w:r>
            <w:r w:rsidR="007D254C">
              <w:rPr>
                <w:i/>
                <w:iCs/>
                <w:lang w:eastAsia="en-CA"/>
              </w:rPr>
              <w:t xml:space="preserve"> </w:t>
            </w:r>
            <w:r w:rsidR="007D254C">
              <w:rPr>
                <w:lang w:eastAsia="en-CA"/>
              </w:rPr>
              <w:t xml:space="preserve">of the priorities and commitments identified below entails significant work. </w:t>
            </w:r>
            <w:r w:rsidR="007C6401">
              <w:rPr>
                <w:lang w:eastAsia="en-CA"/>
              </w:rPr>
              <w:t>The review is a</w:t>
            </w:r>
            <w:r w:rsidR="004F3436">
              <w:rPr>
                <w:lang w:eastAsia="en-CA"/>
              </w:rPr>
              <w:t xml:space="preserve">n occasion for checking in </w:t>
            </w:r>
            <w:r w:rsidR="007C6401">
              <w:rPr>
                <w:lang w:eastAsia="en-CA"/>
              </w:rPr>
              <w:t>on</w:t>
            </w:r>
            <w:r w:rsidR="00573402">
              <w:rPr>
                <w:lang w:eastAsia="en-CA"/>
              </w:rPr>
              <w:t xml:space="preserve"> </w:t>
            </w:r>
            <w:r w:rsidR="00C35091">
              <w:rPr>
                <w:lang w:eastAsia="en-CA"/>
              </w:rPr>
              <w:t>the</w:t>
            </w:r>
            <w:r w:rsidR="0060354A">
              <w:rPr>
                <w:lang w:eastAsia="en-CA"/>
              </w:rPr>
              <w:t xml:space="preserve"> academic unit/program(s)’ </w:t>
            </w:r>
            <w:r w:rsidR="00573402">
              <w:rPr>
                <w:lang w:eastAsia="en-CA"/>
              </w:rPr>
              <w:t>commitments and priorities</w:t>
            </w:r>
            <w:r w:rsidR="008058EE">
              <w:rPr>
                <w:lang w:eastAsia="en-CA"/>
              </w:rPr>
              <w:t xml:space="preserve"> in the context of the discipline, </w:t>
            </w:r>
            <w:r w:rsidR="00BC4AB1">
              <w:rPr>
                <w:lang w:eastAsia="en-CA"/>
              </w:rPr>
              <w:t>the</w:t>
            </w:r>
            <w:r w:rsidR="00053F0A">
              <w:rPr>
                <w:lang w:eastAsia="en-CA"/>
              </w:rPr>
              <w:t xml:space="preserve"> division, the University, etc</w:t>
            </w:r>
            <w:r w:rsidR="0060354A">
              <w:rPr>
                <w:lang w:eastAsia="en-CA"/>
              </w:rPr>
              <w:t xml:space="preserve">. </w:t>
            </w:r>
            <w:r w:rsidR="00C35091">
              <w:rPr>
                <w:lang w:eastAsia="en-CA"/>
              </w:rPr>
              <w:t>Consider f</w:t>
            </w:r>
            <w:r w:rsidR="007D254C">
              <w:rPr>
                <w:lang w:eastAsia="en-CA"/>
              </w:rPr>
              <w:t>ocus</w:t>
            </w:r>
            <w:r w:rsidR="00C35091">
              <w:rPr>
                <w:lang w:eastAsia="en-CA"/>
              </w:rPr>
              <w:t>ing</w:t>
            </w:r>
            <w:r w:rsidR="007D254C">
              <w:rPr>
                <w:lang w:eastAsia="en-CA"/>
              </w:rPr>
              <w:t xml:space="preserve"> on </w:t>
            </w:r>
            <w:r w:rsidR="002405ED">
              <w:rPr>
                <w:lang w:eastAsia="en-CA"/>
              </w:rPr>
              <w:t xml:space="preserve">specific </w:t>
            </w:r>
            <w:r w:rsidR="002958F6">
              <w:rPr>
                <w:lang w:eastAsia="en-CA"/>
              </w:rPr>
              <w:t>areas on which</w:t>
            </w:r>
            <w:r w:rsidR="007D254C">
              <w:rPr>
                <w:lang w:eastAsia="en-CA"/>
              </w:rPr>
              <w:t xml:space="preserve"> </w:t>
            </w:r>
            <w:r w:rsidR="00C35091">
              <w:rPr>
                <w:lang w:eastAsia="en-CA"/>
              </w:rPr>
              <w:t>the</w:t>
            </w:r>
            <w:r w:rsidR="007D254C">
              <w:rPr>
                <w:lang w:eastAsia="en-CA"/>
              </w:rPr>
              <w:t xml:space="preserve"> unit/program(s) have </w:t>
            </w:r>
            <w:r w:rsidR="005E499D">
              <w:rPr>
                <w:lang w:eastAsia="en-CA"/>
              </w:rPr>
              <w:t xml:space="preserve">been working since the last review, </w:t>
            </w:r>
            <w:r w:rsidR="002958F6">
              <w:rPr>
                <w:lang w:eastAsia="en-CA"/>
              </w:rPr>
              <w:t>as well as on areas that</w:t>
            </w:r>
            <w:r w:rsidR="005E499D">
              <w:rPr>
                <w:lang w:eastAsia="en-CA"/>
              </w:rPr>
              <w:t xml:space="preserve">, based on discussion among faculty, students, staff and relevant others </w:t>
            </w:r>
            <w:r w:rsidR="006E2986">
              <w:rPr>
                <w:lang w:eastAsia="en-CA"/>
              </w:rPr>
              <w:t>the unit/program(s)</w:t>
            </w:r>
            <w:r w:rsidR="008C677D">
              <w:rPr>
                <w:lang w:eastAsia="en-CA"/>
              </w:rPr>
              <w:t xml:space="preserve"> would like to work on </w:t>
            </w:r>
            <w:r w:rsidR="008F490D">
              <w:rPr>
                <w:lang w:eastAsia="en-CA"/>
              </w:rPr>
              <w:t xml:space="preserve">after the site visit, </w:t>
            </w:r>
            <w:r w:rsidR="008C677D">
              <w:rPr>
                <w:lang w:eastAsia="en-CA"/>
              </w:rPr>
              <w:t>with the benefit of the reviewers’ insights and recommendations.</w:t>
            </w:r>
          </w:p>
          <w:p w14:paraId="659E15DE" w14:textId="77777777" w:rsidR="00F04181" w:rsidRDefault="00F04181" w:rsidP="00241B67">
            <w:pPr>
              <w:rPr>
                <w:lang w:eastAsia="en-CA"/>
              </w:rPr>
            </w:pPr>
          </w:p>
          <w:p w14:paraId="36B57C78" w14:textId="61399214" w:rsidR="00F04181" w:rsidRPr="007D254C" w:rsidRDefault="00673262" w:rsidP="00241B67">
            <w:pPr>
              <w:rPr>
                <w:lang w:eastAsia="en-CA"/>
              </w:rPr>
            </w:pPr>
            <w:r w:rsidRPr="0055472A">
              <w:rPr>
                <w:rStyle w:val="Emphasis"/>
              </w:rPr>
              <w:t>A note for item c):</w:t>
            </w:r>
            <w:r>
              <w:rPr>
                <w:lang w:eastAsia="en-CA"/>
              </w:rPr>
              <w:t xml:space="preserve"> the reviewers will be asked to </w:t>
            </w:r>
            <w:r w:rsidR="002F738C">
              <w:rPr>
                <w:lang w:eastAsia="en-CA"/>
              </w:rPr>
              <w:t xml:space="preserve">“identify and commend </w:t>
            </w:r>
            <w:r w:rsidR="00373BAE">
              <w:rPr>
                <w:lang w:eastAsia="en-CA"/>
              </w:rPr>
              <w:t xml:space="preserve">the </w:t>
            </w:r>
            <w:r w:rsidR="00153039">
              <w:rPr>
                <w:lang w:eastAsia="en-CA"/>
              </w:rPr>
              <w:t>program</w:t>
            </w:r>
            <w:r w:rsidR="00373BAE">
              <w:rPr>
                <w:lang w:eastAsia="en-CA"/>
              </w:rPr>
              <w:t>’</w:t>
            </w:r>
            <w:r w:rsidR="00153039">
              <w:rPr>
                <w:lang w:eastAsia="en-CA"/>
              </w:rPr>
              <w:t>s notably strong and creative attributes” and “provide evidence of any significant innovation or creativity in the content and/or delivery of the program relative to other such programs”</w:t>
            </w:r>
            <w:r w:rsidR="00615AD5">
              <w:rPr>
                <w:lang w:eastAsia="en-CA"/>
              </w:rPr>
              <w:t xml:space="preserve"> </w:t>
            </w:r>
            <w:r w:rsidR="0055472A" w:rsidRPr="0055472A">
              <w:rPr>
                <w:lang w:eastAsia="en-CA"/>
              </w:rPr>
              <w:t>—</w:t>
            </w:r>
            <w:r w:rsidR="00615AD5">
              <w:rPr>
                <w:lang w:eastAsia="en-CA"/>
              </w:rPr>
              <w:t xml:space="preserve"> consider ways to highlight the unique features of each program in this section</w:t>
            </w:r>
            <w:r w:rsidR="001A707A">
              <w:rPr>
                <w:lang w:eastAsia="en-CA"/>
              </w:rPr>
              <w:t>.</w:t>
            </w:r>
          </w:p>
        </w:tc>
      </w:tr>
    </w:tbl>
    <w:p w14:paraId="2E82924E" w14:textId="77777777" w:rsidR="00241B67" w:rsidRPr="00241B67" w:rsidRDefault="00241B67" w:rsidP="00241B67">
      <w:pPr>
        <w:rPr>
          <w:lang w:eastAsia="en-CA"/>
        </w:rPr>
      </w:pPr>
    </w:p>
    <w:p w14:paraId="62DE8169" w14:textId="77777777" w:rsidR="006B1047" w:rsidRPr="004C7136" w:rsidRDefault="00F42257" w:rsidP="004C7136">
      <w:pPr>
        <w:pStyle w:val="ListNumber"/>
      </w:pPr>
      <w:r w:rsidRPr="004C7136">
        <w:t xml:space="preserve">Consistency of the program’s </w:t>
      </w:r>
      <w:hyperlink r:id="rId23" w:anchor="what-are-program-objectives">
        <w:r w:rsidRPr="004C7136">
          <w:rPr>
            <w:rStyle w:val="Hyperlink"/>
            <w:color w:val="000000" w:themeColor="text1"/>
            <w:u w:val="none"/>
          </w:rPr>
          <w:t>objectives</w:t>
        </w:r>
      </w:hyperlink>
      <w:r w:rsidRPr="004C7136">
        <w:t xml:space="preserve"> with the institution’s </w:t>
      </w:r>
      <w:hyperlink r:id="rId24">
        <w:r w:rsidRPr="004C7136">
          <w:rPr>
            <w:rStyle w:val="Hyperlink"/>
            <w:color w:val="000000" w:themeColor="text1"/>
            <w:u w:val="none"/>
          </w:rPr>
          <w:t>mission</w:t>
        </w:r>
      </w:hyperlink>
      <w:r w:rsidRPr="004C7136">
        <w:t xml:space="preserve"> and U of T’s/the division’s/unit’s </w:t>
      </w:r>
      <w:hyperlink r:id="rId25">
        <w:r w:rsidRPr="004C7136">
          <w:rPr>
            <w:rStyle w:val="Hyperlink"/>
            <w:color w:val="000000" w:themeColor="text1"/>
            <w:u w:val="none"/>
          </w:rPr>
          <w:t>academic plans</w:t>
        </w:r>
      </w:hyperlink>
      <w:r w:rsidRPr="004C7136">
        <w:t xml:space="preserve">, </w:t>
      </w:r>
      <w:hyperlink r:id="rId26">
        <w:r w:rsidRPr="004C7136">
          <w:rPr>
            <w:rStyle w:val="Hyperlink"/>
            <w:color w:val="000000" w:themeColor="text1"/>
            <w:u w:val="none"/>
          </w:rPr>
          <w:t>priorities</w:t>
        </w:r>
      </w:hyperlink>
      <w:r w:rsidRPr="004C7136">
        <w:t xml:space="preserve"> and commitments, including consistency with any implementation plans developed following a previous review</w:t>
      </w:r>
    </w:p>
    <w:p w14:paraId="6CF2ADFD" w14:textId="0D391B71" w:rsidR="00F42257" w:rsidRPr="004C7136" w:rsidRDefault="00F42257" w:rsidP="004C7136">
      <w:pPr>
        <w:pStyle w:val="ListNumber"/>
      </w:pPr>
      <w:r w:rsidRPr="004C7136">
        <w:t>Evidence that the following have been substantially considered in the context of the program and its associated resources:</w:t>
      </w:r>
    </w:p>
    <w:p w14:paraId="3509B9D3" w14:textId="6A4E3C0C" w:rsidR="00F42257" w:rsidRPr="00BF4013" w:rsidRDefault="004B16A4" w:rsidP="00E10A66">
      <w:pPr>
        <w:pStyle w:val="ListNumber2"/>
      </w:pPr>
      <w:hyperlink r:id="rId27">
        <w:r w:rsidR="00F42257" w:rsidRPr="00784901">
          <w:rPr>
            <w:rStyle w:val="Hyperlink"/>
          </w:rPr>
          <w:t>Universal design principles</w:t>
        </w:r>
      </w:hyperlink>
      <w:r w:rsidR="00F42257" w:rsidRPr="00BF4013">
        <w:t xml:space="preserve"> and/or the potential need to provide mental or physical disability-related accommodations, reflecting the University’s </w:t>
      </w:r>
      <w:hyperlink r:id="rId28" w:history="1">
        <w:r w:rsidR="00F42257" w:rsidRPr="00784901">
          <w:rPr>
            <w:rStyle w:val="Hyperlink"/>
          </w:rPr>
          <w:t>Statement of Commitment Regarding Persons with Disabilities</w:t>
        </w:r>
      </w:hyperlink>
    </w:p>
    <w:p w14:paraId="512A9151" w14:textId="37DA013C" w:rsidR="00F42257" w:rsidRPr="00493EE3" w:rsidRDefault="00F42257" w:rsidP="00E10A66">
      <w:pPr>
        <w:pStyle w:val="ListNumber2"/>
      </w:pPr>
      <w:r w:rsidRPr="00493EE3">
        <w:t xml:space="preserve">Support for student well-being and sense of community in the learning and teaching environment, reflecting the work of the </w:t>
      </w:r>
      <w:hyperlink r:id="rId29" w:history="1">
        <w:r w:rsidRPr="00784901">
          <w:rPr>
            <w:rStyle w:val="Hyperlink"/>
          </w:rPr>
          <w:t>Expert Panel on Undergraduate Student Educational Experience</w:t>
        </w:r>
      </w:hyperlink>
      <w:r w:rsidRPr="00493EE3">
        <w:t xml:space="preserve"> and the commitment to establishing a Culture of Caring and Excellence as recommended by the Presidential and </w:t>
      </w:r>
      <w:hyperlink r:id="rId30" w:history="1">
        <w:r w:rsidRPr="00784901">
          <w:rPr>
            <w:rStyle w:val="Hyperlink"/>
          </w:rPr>
          <w:t>Provostial Task Force on Student Mental Health</w:t>
        </w:r>
      </w:hyperlink>
    </w:p>
    <w:p w14:paraId="6915BD12" w14:textId="77777777" w:rsidR="00F42257" w:rsidRPr="00493EE3" w:rsidRDefault="00F42257" w:rsidP="00E10A66">
      <w:pPr>
        <w:pStyle w:val="ListNumber2"/>
      </w:pPr>
      <w:r w:rsidRPr="00493EE3">
        <w:t xml:space="preserve">Opportunities for removing barriers to access and increasing retention rates for Indigenous students; for integrating Indigenous content into the curriculum in consultation with Indigenous curriculum developers; and for addressing any discipline-specific calls to action, reflecting the commitments made in </w:t>
      </w:r>
      <w:hyperlink r:id="rId31" w:history="1">
        <w:r w:rsidRPr="00784901">
          <w:rPr>
            <w:rStyle w:val="Hyperlink"/>
          </w:rPr>
          <w:t xml:space="preserve">Answering the Call: </w:t>
        </w:r>
        <w:proofErr w:type="spellStart"/>
        <w:r w:rsidRPr="00784901">
          <w:rPr>
            <w:rStyle w:val="Hyperlink"/>
          </w:rPr>
          <w:t>Wecheehetowin</w:t>
        </w:r>
        <w:proofErr w:type="spellEnd"/>
        <w:r w:rsidRPr="00784901">
          <w:rPr>
            <w:rStyle w:val="Hyperlink"/>
          </w:rPr>
          <w:t>: Final Report of the Steering Committee for the University of Toronto Response to the Truth and Reconciliation Commission of Canada</w:t>
        </w:r>
      </w:hyperlink>
    </w:p>
    <w:p w14:paraId="020343EB" w14:textId="77777777" w:rsidR="00F42257" w:rsidRPr="00493EE3" w:rsidRDefault="00F42257" w:rsidP="00E10A66">
      <w:pPr>
        <w:pStyle w:val="ListNumber2"/>
      </w:pPr>
      <w:r w:rsidRPr="00493EE3">
        <w:t xml:space="preserve">Opportunities for removing barriers to access and increasing retention rates for Black students; for promoting intersectional Black flourishing, fostering inclusive excellence and enabling mutuality in teaching and learning, reflecting the commitments made in the </w:t>
      </w:r>
      <w:hyperlink r:id="rId32" w:history="1">
        <w:r w:rsidRPr="00784901">
          <w:rPr>
            <w:rStyle w:val="Hyperlink"/>
          </w:rPr>
          <w:t>Scarborough Charter</w:t>
        </w:r>
      </w:hyperlink>
      <w:r w:rsidRPr="00784901">
        <w:t xml:space="preserve"> </w:t>
      </w:r>
      <w:r w:rsidRPr="00493EE3">
        <w:t xml:space="preserve">and consistent with the recommendations of the </w:t>
      </w:r>
      <w:hyperlink r:id="rId33" w:history="1">
        <w:r w:rsidRPr="00784901">
          <w:rPr>
            <w:rStyle w:val="Hyperlink"/>
          </w:rPr>
          <w:t>Anti-Black Racism Task Force Final Report</w:t>
        </w:r>
      </w:hyperlink>
    </w:p>
    <w:p w14:paraId="525142D2" w14:textId="3768A05D" w:rsidR="00F42257" w:rsidRPr="00493EE3" w:rsidRDefault="00F42257" w:rsidP="00E10A66">
      <w:pPr>
        <w:pStyle w:val="ListNumber2"/>
      </w:pPr>
      <w:r w:rsidRPr="00493EE3">
        <w:t xml:space="preserve">Opportunities for fostering an equitable, diverse, and inclusive teaching and learning environment, reflecting the values articulated in existing institutional documents such as the </w:t>
      </w:r>
      <w:hyperlink r:id="rId34" w:history="1">
        <w:r w:rsidRPr="00784901">
          <w:rPr>
            <w:rStyle w:val="Hyperlink"/>
          </w:rPr>
          <w:t>Statement on Equity, Diversity, and Excellence</w:t>
        </w:r>
      </w:hyperlink>
      <w:r w:rsidRPr="00493EE3">
        <w:t xml:space="preserve">, the </w:t>
      </w:r>
      <w:hyperlink r:id="rId35" w:history="1">
        <w:r w:rsidRPr="00784901">
          <w:rPr>
            <w:rStyle w:val="Hyperlink"/>
          </w:rPr>
          <w:t>Antisemitism Working Group Final Report</w:t>
        </w:r>
      </w:hyperlink>
      <w:r w:rsidRPr="00493EE3">
        <w:t xml:space="preserve">, the aforementioned reports, and future institutional reports related to equity, diversity and inclusion </w:t>
      </w:r>
    </w:p>
    <w:p w14:paraId="127D51D4" w14:textId="7771C3FB" w:rsidR="00F42257" w:rsidRPr="00493EE3" w:rsidRDefault="00F42257" w:rsidP="00E10A66">
      <w:pPr>
        <w:pStyle w:val="ListNumber"/>
      </w:pPr>
      <w:r w:rsidRPr="00784901">
        <w:t>(Where appropriate) Unique curriculum or program innovations, creative components, significant</w:t>
      </w:r>
      <w:r w:rsidR="00BD69FA" w:rsidRPr="00784901">
        <w:t xml:space="preserve"> </w:t>
      </w:r>
      <w:hyperlink r:id="rId36" w:anchor="high-impact-practices-(hips)" w:history="1">
        <w:r w:rsidR="005F35FE" w:rsidRPr="00784901">
          <w:rPr>
            <w:rStyle w:val="Hyperlink"/>
          </w:rPr>
          <w:t>high-impact practices</w:t>
        </w:r>
      </w:hyperlink>
      <w:r w:rsidRPr="00784901">
        <w:t xml:space="preserve"> </w:t>
      </w:r>
    </w:p>
    <w:p w14:paraId="6CB8ECD5" w14:textId="1D40F124" w:rsidR="00F42257" w:rsidRPr="00493EE3" w:rsidRDefault="00F42257" w:rsidP="00E10A66">
      <w:pPr>
        <w:pStyle w:val="ListNumber"/>
      </w:pPr>
      <w:r w:rsidRPr="00493EE3">
        <w:t xml:space="preserve">Initiatives taken to enhance the quality of the program and the associated learning and teaching environment </w:t>
      </w:r>
    </w:p>
    <w:p w14:paraId="0D6297C6" w14:textId="787F6350" w:rsidR="00F42257" w:rsidRDefault="00F42257" w:rsidP="009F048A">
      <w:pPr>
        <w:pStyle w:val="Heading2"/>
      </w:pPr>
      <w:bookmarkStart w:id="21" w:name="_Toc114208768"/>
      <w:bookmarkStart w:id="22" w:name="_Toc114561873"/>
      <w:r>
        <w:t>Program requirements</w:t>
      </w:r>
      <w:bookmarkEnd w:id="21"/>
      <w:bookmarkEnd w:id="22"/>
    </w:p>
    <w:tbl>
      <w:tblPr>
        <w:tblStyle w:val="TableGrid"/>
        <w:tblW w:w="0" w:type="auto"/>
        <w:shd w:val="clear" w:color="auto" w:fill="DEEAF6" w:themeFill="accent1" w:themeFillTint="33"/>
        <w:tblLook w:val="04A0" w:firstRow="1" w:lastRow="0" w:firstColumn="1" w:lastColumn="0" w:noHBand="0" w:noVBand="1"/>
      </w:tblPr>
      <w:tblGrid>
        <w:gridCol w:w="9350"/>
      </w:tblGrid>
      <w:tr w:rsidR="0071302E" w14:paraId="31DFD3C1" w14:textId="77777777" w:rsidTr="001D1216">
        <w:tc>
          <w:tcPr>
            <w:tcW w:w="9350" w:type="dxa"/>
            <w:shd w:val="clear" w:color="auto" w:fill="DEEAF6" w:themeFill="accent1" w:themeFillTint="33"/>
          </w:tcPr>
          <w:p w14:paraId="06BA3DC1" w14:textId="6E20CB97" w:rsidR="00294DA4" w:rsidRPr="00294DA4" w:rsidRDefault="00F668D5" w:rsidP="0071302E">
            <w:pPr>
              <w:rPr>
                <w:lang w:eastAsia="en-CA"/>
              </w:rPr>
            </w:pPr>
            <w:r w:rsidRPr="00454075">
              <w:rPr>
                <w:rStyle w:val="Emphasis"/>
              </w:rPr>
              <w:t>Suggestion:</w:t>
            </w:r>
            <w:r>
              <w:rPr>
                <w:i/>
                <w:iCs/>
                <w:lang w:eastAsia="en-CA"/>
              </w:rPr>
              <w:t xml:space="preserve"> </w:t>
            </w:r>
            <w:r w:rsidR="0048660C" w:rsidRPr="0048660C">
              <w:rPr>
                <w:lang w:eastAsia="en-CA"/>
              </w:rPr>
              <w:t>here and in sections 3.3 and 3.5,</w:t>
            </w:r>
            <w:r w:rsidR="0048660C">
              <w:rPr>
                <w:i/>
                <w:iCs/>
                <w:lang w:eastAsia="en-CA"/>
              </w:rPr>
              <w:t xml:space="preserve"> </w:t>
            </w:r>
            <w:r>
              <w:rPr>
                <w:lang w:eastAsia="en-CA"/>
              </w:rPr>
              <w:t xml:space="preserve">consider ways to focus on </w:t>
            </w:r>
            <w:r w:rsidRPr="00454075">
              <w:rPr>
                <w:rStyle w:val="Emphasis"/>
              </w:rPr>
              <w:t>reflection</w:t>
            </w:r>
            <w:r>
              <w:rPr>
                <w:lang w:eastAsia="en-CA"/>
              </w:rPr>
              <w:t xml:space="preserve"> rather than </w:t>
            </w:r>
            <w:r w:rsidRPr="008A75E0">
              <w:rPr>
                <w:rStyle w:val="Emphasis"/>
              </w:rPr>
              <w:t>description</w:t>
            </w:r>
            <w:r>
              <w:rPr>
                <w:lang w:eastAsia="en-CA"/>
              </w:rPr>
              <w:t xml:space="preserve"> </w:t>
            </w:r>
            <w:r w:rsidR="00AA6D6B">
              <w:rPr>
                <w:lang w:eastAsia="en-CA"/>
              </w:rPr>
              <w:t>in the discussion of requirements. For example, if there are common program learning outcomes, program</w:t>
            </w:r>
            <w:r w:rsidR="00AD1125">
              <w:rPr>
                <w:lang w:eastAsia="en-CA"/>
              </w:rPr>
              <w:t xml:space="preserve"> or admission</w:t>
            </w:r>
            <w:r w:rsidR="00AA6D6B">
              <w:rPr>
                <w:lang w:eastAsia="en-CA"/>
              </w:rPr>
              <w:t xml:space="preserve"> requirements, </w:t>
            </w:r>
            <w:r w:rsidR="0016269C">
              <w:rPr>
                <w:lang w:eastAsia="en-CA"/>
              </w:rPr>
              <w:t xml:space="preserve">sequences of learning activities, </w:t>
            </w:r>
            <w:r w:rsidR="00AA6D6B">
              <w:rPr>
                <w:lang w:eastAsia="en-CA"/>
              </w:rPr>
              <w:t>etc. across a specialist/major/minor</w:t>
            </w:r>
            <w:r w:rsidR="00B32B5C">
              <w:rPr>
                <w:lang w:eastAsia="en-CA"/>
              </w:rPr>
              <w:t xml:space="preserve"> or across fields within a graduate program,</w:t>
            </w:r>
            <w:r w:rsidR="00AA6D6B">
              <w:rPr>
                <w:lang w:eastAsia="en-CA"/>
              </w:rPr>
              <w:t xml:space="preserve"> consider one or more tables that capture this information at a glance</w:t>
            </w:r>
            <w:r w:rsidR="00B32B5C">
              <w:rPr>
                <w:lang w:eastAsia="en-CA"/>
              </w:rPr>
              <w:t>. That will allow m</w:t>
            </w:r>
            <w:r w:rsidR="002843B0">
              <w:rPr>
                <w:lang w:eastAsia="en-CA"/>
              </w:rPr>
              <w:t xml:space="preserve">ore time to focus on discussion of how well the requirement are working relative to </w:t>
            </w:r>
            <w:r w:rsidR="006D16AB">
              <w:rPr>
                <w:lang w:eastAsia="en-CA"/>
              </w:rPr>
              <w:t xml:space="preserve">‘big picture’ goals (e.g., </w:t>
            </w:r>
            <w:r w:rsidR="001351D7">
              <w:rPr>
                <w:lang w:eastAsia="en-CA"/>
              </w:rPr>
              <w:t xml:space="preserve">relative to program objectives, disciplinary </w:t>
            </w:r>
            <w:r w:rsidR="006D16AB">
              <w:rPr>
                <w:lang w:eastAsia="en-CA"/>
              </w:rPr>
              <w:t>expectations</w:t>
            </w:r>
            <w:r w:rsidR="001D1216">
              <w:rPr>
                <w:lang w:eastAsia="en-CA"/>
              </w:rPr>
              <w:t>, etc.</w:t>
            </w:r>
            <w:r w:rsidR="0016269C">
              <w:rPr>
                <w:lang w:eastAsia="en-CA"/>
              </w:rPr>
              <w:t>)</w:t>
            </w:r>
            <w:r w:rsidR="008A75E0">
              <w:rPr>
                <w:lang w:eastAsia="en-CA"/>
              </w:rPr>
              <w:t>.</w:t>
            </w:r>
          </w:p>
        </w:tc>
      </w:tr>
    </w:tbl>
    <w:p w14:paraId="1FE9C2A1" w14:textId="77777777" w:rsidR="0071302E" w:rsidRPr="0071302E" w:rsidRDefault="0071302E" w:rsidP="00A57D50">
      <w:pPr>
        <w:rPr>
          <w:lang w:eastAsia="en-CA"/>
        </w:rPr>
      </w:pPr>
    </w:p>
    <w:p w14:paraId="1A654C17" w14:textId="77777777" w:rsidR="00F42257" w:rsidRPr="00493EE3" w:rsidRDefault="00F42257" w:rsidP="005101B0">
      <w:pPr>
        <w:pStyle w:val="ListBullet"/>
      </w:pPr>
      <w:r w:rsidRPr="00493EE3">
        <w:t>Appropriateness of the program’s structure and the requirements to meet its objectives and program-level learning outcomes, including the structure and requirements of any identified streams (undergraduate), fields or concentrations (graduate)</w:t>
      </w:r>
    </w:p>
    <w:p w14:paraId="3B24DAEF" w14:textId="77777777" w:rsidR="00F42257" w:rsidRPr="00493EE3" w:rsidRDefault="00F42257" w:rsidP="005101B0">
      <w:pPr>
        <w:pStyle w:val="ListBullet"/>
      </w:pPr>
      <w:r w:rsidRPr="00A62E9E">
        <w:t xml:space="preserve">Appropriateness of the program’s structure, requirements and program-level learning outcomes in meeting </w:t>
      </w:r>
      <w:hyperlink r:id="rId37" w:history="1">
        <w:r w:rsidRPr="00A62E9E">
          <w:rPr>
            <w:rStyle w:val="Hyperlink"/>
          </w:rPr>
          <w:t>the institution’s applicable undergraduate or graduate Degree Level Expectations</w:t>
        </w:r>
      </w:hyperlink>
    </w:p>
    <w:p w14:paraId="0FEFCEBB" w14:textId="5116A566" w:rsidR="00F42257" w:rsidRPr="00493EE3" w:rsidRDefault="00F42257" w:rsidP="005101B0">
      <w:pPr>
        <w:pStyle w:val="ListBullet"/>
      </w:pPr>
      <w:r w:rsidRPr="00493EE3">
        <w:t>Appropriateness and effectiveness of the mode(s) of delivery (i.e., means or medium used in delivering a program; e.g., lecture format, distance, online, synchronous/asynchronous, problem-based, compressed part-time, flex-time, multi-campus, inter-institutional collaboration or other non-standard forms of delivery) to facilitate students’ successful completion of the program-level learning outcomes</w:t>
      </w:r>
    </w:p>
    <w:p w14:paraId="7DDA8F7B" w14:textId="77777777" w:rsidR="00F42257" w:rsidRPr="00493EE3" w:rsidRDefault="00F42257" w:rsidP="005101B0">
      <w:pPr>
        <w:pStyle w:val="ListBullet"/>
      </w:pPr>
      <w:r w:rsidRPr="00493EE3">
        <w:t>Ways in which the curriculum addresses the current state of the discipline or area of study and is appropriate for the level of the program</w:t>
      </w:r>
    </w:p>
    <w:p w14:paraId="44BF60B0" w14:textId="2BFE74C7" w:rsidR="00F42257" w:rsidRPr="00E670A7" w:rsidRDefault="00F42257" w:rsidP="009F048A">
      <w:pPr>
        <w:pStyle w:val="Heading2"/>
      </w:pPr>
      <w:bookmarkStart w:id="23" w:name="_Toc114208769"/>
      <w:bookmarkStart w:id="24" w:name="_Toc114561874"/>
      <w:r>
        <w:t>Program requirements for graduate programs only</w:t>
      </w:r>
      <w:bookmarkEnd w:id="23"/>
      <w:bookmarkEnd w:id="24"/>
    </w:p>
    <w:p w14:paraId="7CED1547" w14:textId="6267A4B1" w:rsidR="00F42257" w:rsidRPr="00493EE3" w:rsidRDefault="00F42257" w:rsidP="005101B0">
      <w:pPr>
        <w:pStyle w:val="ListBullet"/>
      </w:pPr>
      <w:r>
        <w:t xml:space="preserve">Clear rationale for program length that ensures that students can complete the program-level learning outcomes and requirements </w:t>
      </w:r>
      <w:hyperlink r:id="rId38">
        <w:r w:rsidRPr="2CC731D0">
          <w:rPr>
            <w:rStyle w:val="Hyperlink"/>
          </w:rPr>
          <w:t>within the time required</w:t>
        </w:r>
      </w:hyperlink>
    </w:p>
    <w:p w14:paraId="2E5640BA" w14:textId="3CA63AFE" w:rsidR="00F42257" w:rsidRPr="005101B0" w:rsidRDefault="00F42257" w:rsidP="005101B0">
      <w:pPr>
        <w:pStyle w:val="ListBullet"/>
      </w:pPr>
      <w:r w:rsidRPr="005101B0">
        <w:t>Evidence that each graduate student in the program is required to take all of the course requirements from among graduate-level courses; evidence of sufficient graduate-level courses that students will be able to meet this requirement</w:t>
      </w:r>
    </w:p>
    <w:p w14:paraId="3DFDE3D5" w14:textId="77777777" w:rsidR="00F42257" w:rsidRPr="00493EE3" w:rsidRDefault="00F42257" w:rsidP="005101B0">
      <w:pPr>
        <w:pStyle w:val="ListBullet"/>
      </w:pPr>
      <w:r w:rsidRPr="00493EE3">
        <w:t>For research-focused graduate programs, clear indication of the nature and suitability of the major research requirements for degree completion</w:t>
      </w:r>
    </w:p>
    <w:p w14:paraId="501A2810" w14:textId="15E886DA" w:rsidR="00F42257" w:rsidRPr="00E670A7" w:rsidRDefault="00F42257" w:rsidP="009F048A">
      <w:pPr>
        <w:pStyle w:val="Heading2"/>
      </w:pPr>
      <w:bookmarkStart w:id="25" w:name="_Toc114208770"/>
      <w:bookmarkStart w:id="26" w:name="_Toc114561875"/>
      <w:r>
        <w:t>Assessment of teaching and learning</w:t>
      </w:r>
      <w:bookmarkEnd w:id="25"/>
      <w:bookmarkEnd w:id="26"/>
    </w:p>
    <w:p w14:paraId="167FC4CF" w14:textId="52E0714F" w:rsidR="00F42257" w:rsidRPr="00493EE3" w:rsidRDefault="00F42257" w:rsidP="005101B0">
      <w:pPr>
        <w:pStyle w:val="ListBullet"/>
      </w:pPr>
      <w:r w:rsidRPr="00CB621B">
        <w:t xml:space="preserve">Appropriateness and effectiveness of the </w:t>
      </w:r>
      <w:hyperlink r:id="rId39" w:anchor="assessing-student-achievement-of-program-learning-outcomes-and-degree-level-expectations" w:history="1">
        <w:r w:rsidRPr="00CB621B">
          <w:rPr>
            <w:rStyle w:val="Hyperlink"/>
          </w:rPr>
          <w:t>methods for assessing student achievement of the program-level learning outcomes and degree level expectations</w:t>
        </w:r>
      </w:hyperlink>
    </w:p>
    <w:p w14:paraId="69ADEAEA" w14:textId="01828D40" w:rsidR="00F42257" w:rsidRPr="00250CAF" w:rsidRDefault="00F42257" w:rsidP="005101B0">
      <w:pPr>
        <w:pStyle w:val="ListBullet"/>
        <w:rPr>
          <w:highlight w:val="yellow"/>
        </w:rPr>
      </w:pPr>
      <w:r>
        <w:t xml:space="preserve">Appropriateness and effectiveness of the </w:t>
      </w:r>
      <w:hyperlink r:id="rId40" w:anchor="ongoing-program-monitoring-and-assessment">
        <w:r w:rsidRPr="59A09310">
          <w:rPr>
            <w:rStyle w:val="Hyperlink"/>
          </w:rPr>
          <w:t>plans to monitor and assess</w:t>
        </w:r>
      </w:hyperlink>
      <w:r>
        <w:t>:</w:t>
      </w:r>
    </w:p>
    <w:p w14:paraId="30B3E227" w14:textId="7799C174" w:rsidR="00F42257" w:rsidRPr="00250CAF" w:rsidRDefault="00F42257" w:rsidP="004B16A4">
      <w:pPr>
        <w:pStyle w:val="ListBullet2"/>
      </w:pPr>
      <w:r>
        <w:t>The overall quality of the program</w:t>
      </w:r>
    </w:p>
    <w:p w14:paraId="7FF7B227" w14:textId="33B1660E" w:rsidR="00F42257" w:rsidRPr="00493EE3" w:rsidRDefault="00F42257" w:rsidP="004B16A4">
      <w:pPr>
        <w:pStyle w:val="ListBullet2"/>
      </w:pPr>
      <w:r w:rsidRPr="00493EE3">
        <w:t>Whether the program is achieving in practice its proposed objectives</w:t>
      </w:r>
    </w:p>
    <w:p w14:paraId="5C7A8704" w14:textId="37A4FC0E" w:rsidR="00F42257" w:rsidRPr="00493EE3" w:rsidRDefault="00F42257" w:rsidP="004B16A4">
      <w:pPr>
        <w:pStyle w:val="ListBullet2"/>
      </w:pPr>
      <w:r w:rsidRPr="00493EE3">
        <w:t>Whether its students are achieving the program-level learning outcomes</w:t>
      </w:r>
    </w:p>
    <w:p w14:paraId="639A803D" w14:textId="4F667E2D" w:rsidR="00F42257" w:rsidRPr="00493EE3" w:rsidRDefault="00F42257" w:rsidP="004B16A4">
      <w:pPr>
        <w:pStyle w:val="ListBullet2"/>
      </w:pPr>
      <w:r w:rsidRPr="00493EE3">
        <w:t>How the resulting information will be documented and subsequently used to inform continuous program improvement</w:t>
      </w:r>
    </w:p>
    <w:p w14:paraId="3936918E" w14:textId="5E051C63" w:rsidR="00F42257" w:rsidRPr="00E670A7" w:rsidRDefault="00F42257" w:rsidP="009F048A">
      <w:pPr>
        <w:pStyle w:val="Heading2"/>
      </w:pPr>
      <w:bookmarkStart w:id="27" w:name="_Toc114208771"/>
      <w:bookmarkStart w:id="28" w:name="_Toc114561876"/>
      <w:r>
        <w:t>Admission requirements</w:t>
      </w:r>
      <w:bookmarkEnd w:id="27"/>
      <w:bookmarkEnd w:id="28"/>
    </w:p>
    <w:p w14:paraId="7D7AD5EA" w14:textId="20842422" w:rsidR="00F42257" w:rsidRPr="00493EE3" w:rsidRDefault="00F42257" w:rsidP="005101B0">
      <w:pPr>
        <w:pStyle w:val="ListBullet"/>
      </w:pPr>
      <w:r>
        <w:t>Appropriateness of the program’s admission requirements given the program’s objectives and program-level learning outcomes</w:t>
      </w:r>
    </w:p>
    <w:p w14:paraId="6C6D7056" w14:textId="21779CC3" w:rsidR="00F42257" w:rsidRPr="00493EE3" w:rsidRDefault="00F42257" w:rsidP="005101B0">
      <w:pPr>
        <w:pStyle w:val="ListBullet"/>
      </w:pPr>
      <w:r w:rsidRPr="00493EE3">
        <w:t>Sufficient explanation of alternative requirements, if applicable, for admission into a graduate, second-entry or undergraduate program, e.g., minimum grade point average, additional languages or portfolios and how the program recognizes prior work or learning experience.</w:t>
      </w:r>
    </w:p>
    <w:p w14:paraId="3D7B76AC" w14:textId="5505BDEC" w:rsidR="00F42257" w:rsidRPr="00E670A7" w:rsidRDefault="00F42257" w:rsidP="009F048A">
      <w:pPr>
        <w:pStyle w:val="Heading2"/>
      </w:pPr>
      <w:bookmarkStart w:id="29" w:name="_Ref113540999"/>
      <w:bookmarkStart w:id="30" w:name="_Toc114208772"/>
      <w:bookmarkStart w:id="31" w:name="_Toc114561877"/>
      <w:r>
        <w:t>Resources</w:t>
      </w:r>
      <w:bookmarkEnd w:id="29"/>
      <w:bookmarkEnd w:id="30"/>
      <w:bookmarkEnd w:id="31"/>
    </w:p>
    <w:tbl>
      <w:tblPr>
        <w:tblStyle w:val="TableGrid"/>
        <w:tblW w:w="0" w:type="auto"/>
        <w:shd w:val="clear" w:color="auto" w:fill="DEEAF6" w:themeFill="accent1" w:themeFillTint="33"/>
        <w:tblLook w:val="04A0" w:firstRow="1" w:lastRow="0" w:firstColumn="1" w:lastColumn="0" w:noHBand="0" w:noVBand="1"/>
      </w:tblPr>
      <w:tblGrid>
        <w:gridCol w:w="9350"/>
      </w:tblGrid>
      <w:tr w:rsidR="00BE0EF3" w14:paraId="661633A0" w14:textId="77777777" w:rsidTr="00C20D7F">
        <w:tc>
          <w:tcPr>
            <w:tcW w:w="9350" w:type="dxa"/>
            <w:shd w:val="clear" w:color="auto" w:fill="DEEAF6" w:themeFill="accent1" w:themeFillTint="33"/>
          </w:tcPr>
          <w:p w14:paraId="1F6E5095" w14:textId="7CE22F5E" w:rsidR="00BE0EF3" w:rsidRDefault="00BE0EF3" w:rsidP="00C20D7F">
            <w:pPr>
              <w:spacing w:after="120"/>
            </w:pPr>
            <w:r w:rsidRPr="008D2CBA">
              <w:rPr>
                <w:rStyle w:val="Emphasis"/>
              </w:rPr>
              <w:t>Guidance:</w:t>
            </w:r>
            <w:r>
              <w:rPr>
                <w:i/>
                <w:iCs/>
              </w:rPr>
              <w:t xml:space="preserve"> </w:t>
            </w:r>
            <w:r>
              <w:t xml:space="preserve">In this section, the discussion of </w:t>
            </w:r>
            <w:r w:rsidR="005E1051">
              <w:t>resource utilization</w:t>
            </w:r>
            <w:r>
              <w:t xml:space="preserve"> </w:t>
            </w:r>
            <w:r w:rsidR="008D2CBA" w:rsidRPr="008D2CBA">
              <w:t>—</w:t>
            </w:r>
            <w:r>
              <w:t xml:space="preserve"> prompt </w:t>
            </w:r>
            <w:r w:rsidR="005E1051">
              <w:t>d</w:t>
            </w:r>
            <w:r>
              <w:t xml:space="preserve">) </w:t>
            </w:r>
            <w:r w:rsidR="008D2CBA" w:rsidRPr="008D2CBA">
              <w:t>—</w:t>
            </w:r>
            <w:r>
              <w:t xml:space="preserve"> should focus on </w:t>
            </w:r>
            <w:r w:rsidR="005E1051">
              <w:t>resources</w:t>
            </w:r>
            <w:r>
              <w:t xml:space="preserve"> connect</w:t>
            </w:r>
            <w:r w:rsidR="005E1051">
              <w:t>ed</w:t>
            </w:r>
            <w:r>
              <w:t xml:space="preserve"> directly to programs. Self-Study Section 4 (Faculty/Research) is the place to </w:t>
            </w:r>
            <w:r w:rsidR="00506A58">
              <w:t xml:space="preserve">consider </w:t>
            </w:r>
            <w:r w:rsidR="00F220B2">
              <w:t xml:space="preserve">broader questions of </w:t>
            </w:r>
            <w:r w:rsidR="00506A58">
              <w:t>faculty resource/</w:t>
            </w:r>
            <w:r w:rsidR="00F220B2">
              <w:t>complement planning, e.g., as they relate to areas of research strength, etc</w:t>
            </w:r>
            <w:r>
              <w:t>. If specific data or examples are applicable to both sections, please provide the details once only and cross-reference as needed.</w:t>
            </w:r>
          </w:p>
        </w:tc>
      </w:tr>
    </w:tbl>
    <w:p w14:paraId="72753704" w14:textId="77777777" w:rsidR="00BE0EF3" w:rsidRDefault="00BE0EF3" w:rsidP="009F048A">
      <w:pPr>
        <w:rPr>
          <w:i/>
          <w:iCs/>
        </w:rPr>
      </w:pPr>
    </w:p>
    <w:p w14:paraId="44847FD2" w14:textId="5BF21DFC" w:rsidR="00F42257" w:rsidRPr="008D2CBA" w:rsidRDefault="00F42257" w:rsidP="008D2CBA">
      <w:pPr>
        <w:rPr>
          <w:rStyle w:val="Emphasis"/>
        </w:rPr>
      </w:pPr>
      <w:r w:rsidRPr="008D2CBA">
        <w:rPr>
          <w:rStyle w:val="Emphasis"/>
        </w:rPr>
        <w:t xml:space="preserve">In making assessments related to resources here and in </w:t>
      </w:r>
      <w:r w:rsidRPr="008D2CBA">
        <w:rPr>
          <w:rStyle w:val="Emphasis"/>
        </w:rPr>
        <w:fldChar w:fldCharType="begin"/>
      </w:r>
      <w:r w:rsidRPr="008D2CBA">
        <w:rPr>
          <w:rStyle w:val="Emphasis"/>
        </w:rPr>
        <w:instrText xml:space="preserve"> REF _Ref112179574 \r \h  \* MERGEFORMAT </w:instrText>
      </w:r>
      <w:r w:rsidRPr="008D2CBA">
        <w:rPr>
          <w:rStyle w:val="Emphasis"/>
        </w:rPr>
      </w:r>
      <w:r w:rsidRPr="008D2CBA">
        <w:rPr>
          <w:rStyle w:val="Emphasis"/>
        </w:rPr>
        <w:fldChar w:fldCharType="separate"/>
      </w:r>
      <w:r w:rsidR="00085DCD" w:rsidRPr="008D2CBA">
        <w:rPr>
          <w:rStyle w:val="Emphasis"/>
        </w:rPr>
        <w:t>1.7</w:t>
      </w:r>
      <w:r w:rsidRPr="008D2CBA">
        <w:rPr>
          <w:rStyle w:val="Emphasis"/>
        </w:rPr>
        <w:fldChar w:fldCharType="end"/>
      </w:r>
      <w:r w:rsidRPr="008D2CBA">
        <w:rPr>
          <w:rStyle w:val="Emphasis"/>
        </w:rPr>
        <w:t xml:space="preserve">, reviewers </w:t>
      </w:r>
      <w:r w:rsidR="00F1328A" w:rsidRPr="008D2CBA">
        <w:rPr>
          <w:rStyle w:val="Emphasis"/>
        </w:rPr>
        <w:t>must</w:t>
      </w:r>
      <w:r w:rsidRPr="008D2CBA">
        <w:rPr>
          <w:rStyle w:val="Emphasis"/>
        </w:rPr>
        <w:t xml:space="preserve"> recognize the institution's autonomy in determining priorities for funding, </w:t>
      </w:r>
      <w:proofErr w:type="gramStart"/>
      <w:r w:rsidRPr="008D2CBA">
        <w:rPr>
          <w:rStyle w:val="Emphasis"/>
        </w:rPr>
        <w:t>space</w:t>
      </w:r>
      <w:proofErr w:type="gramEnd"/>
      <w:r w:rsidRPr="008D2CBA">
        <w:rPr>
          <w:rStyle w:val="Emphasis"/>
        </w:rPr>
        <w:t xml:space="preserve"> and faculty allocation.</w:t>
      </w:r>
    </w:p>
    <w:p w14:paraId="2DDDB918" w14:textId="77777777" w:rsidR="008D2CBA" w:rsidRDefault="008D2CBA" w:rsidP="009F048A"/>
    <w:p w14:paraId="2A28853D" w14:textId="183E6CB9" w:rsidR="00F42257" w:rsidRPr="003E7D46" w:rsidRDefault="00F42257" w:rsidP="009F048A">
      <w:r w:rsidRPr="003E7D46">
        <w:t>Given the program’s class sizes and cohorts as well as its program-level learning outcomes:</w:t>
      </w:r>
    </w:p>
    <w:p w14:paraId="6F8C48DA" w14:textId="77777777" w:rsidR="00F42257" w:rsidRPr="003E7D46" w:rsidRDefault="00F42257" w:rsidP="000960D9">
      <w:pPr>
        <w:pStyle w:val="List"/>
        <w:numPr>
          <w:ilvl w:val="0"/>
          <w:numId w:val="42"/>
        </w:numPr>
      </w:pPr>
      <w:r w:rsidRPr="003E7D46">
        <w:t>Participation of a sufficient number and quality of core faculty who are competent to teach and/or supervise in and achieve the goals of the program and foster the appropriate academic environment</w:t>
      </w:r>
    </w:p>
    <w:p w14:paraId="73D3CF46" w14:textId="66973047" w:rsidR="00F42257" w:rsidRPr="003E7D46" w:rsidRDefault="00F42257" w:rsidP="000960D9">
      <w:pPr>
        <w:pStyle w:val="List"/>
      </w:pPr>
      <w:r w:rsidRPr="003E7D46">
        <w:t xml:space="preserve">If applicable, discussion/explanation of the role and approximate percentage of adjunct and </w:t>
      </w:r>
      <w:r w:rsidR="00B4101B">
        <w:t>sessional</w:t>
      </w:r>
      <w:r w:rsidRPr="003E7D46">
        <w:t xml:space="preserve"> faculty/limited term appointments used in the delivery of the program and the associated plans to ensure the sustainability of the program and quality of the student experience (see </w:t>
      </w:r>
      <w:hyperlink r:id="rId41">
        <w:r w:rsidRPr="59A09310">
          <w:rPr>
            <w:rStyle w:val="Hyperlink"/>
          </w:rPr>
          <w:t>QAF Guidance</w:t>
        </w:r>
      </w:hyperlink>
      <w:r w:rsidRPr="003E7D46">
        <w:t>)</w:t>
      </w:r>
    </w:p>
    <w:p w14:paraId="1FC3A8D7" w14:textId="77777777" w:rsidR="00F42257" w:rsidRPr="003E7D46" w:rsidRDefault="00F42257" w:rsidP="000960D9">
      <w:pPr>
        <w:pStyle w:val="List"/>
      </w:pPr>
      <w:r w:rsidRPr="003E7D46">
        <w:t>If required, provision of supervision of experiential learning opportunities</w:t>
      </w:r>
    </w:p>
    <w:p w14:paraId="3031160D" w14:textId="7FB1B80F" w:rsidR="00F42257" w:rsidRPr="003E7D46" w:rsidRDefault="00F42257" w:rsidP="000960D9">
      <w:pPr>
        <w:pStyle w:val="List"/>
      </w:pPr>
      <w:r w:rsidRPr="003E7D46">
        <w:t>Adequacy of the administrative unit’s utilization of existing human, physical and financial resources</w:t>
      </w:r>
    </w:p>
    <w:p w14:paraId="6627B14F" w14:textId="77777777" w:rsidR="00F42257" w:rsidRPr="003E7D46" w:rsidRDefault="00F42257" w:rsidP="000960D9">
      <w:pPr>
        <w:pStyle w:val="List"/>
      </w:pPr>
      <w:r w:rsidRPr="003E7D46">
        <w:t>Evidence that there are adequate resources to sustain the quality of scholarship and research activities produced by students, including library support, information technology support, and laboratory access</w:t>
      </w:r>
    </w:p>
    <w:p w14:paraId="1BCA1392" w14:textId="3E811889" w:rsidR="00F42257" w:rsidRPr="00E670A7" w:rsidRDefault="00F42257" w:rsidP="009F048A">
      <w:pPr>
        <w:pStyle w:val="Heading2"/>
      </w:pPr>
      <w:bookmarkStart w:id="32" w:name="_Ref112179574"/>
      <w:bookmarkStart w:id="33" w:name="_Toc114208773"/>
      <w:bookmarkStart w:id="34" w:name="_Toc114561878"/>
      <w:r>
        <w:t>Resources for graduate programs only</w:t>
      </w:r>
      <w:bookmarkEnd w:id="32"/>
      <w:bookmarkEnd w:id="33"/>
      <w:bookmarkEnd w:id="34"/>
    </w:p>
    <w:p w14:paraId="1E4DE8C2" w14:textId="24E11DF0" w:rsidR="008E492F" w:rsidRPr="008D2CBA" w:rsidRDefault="008E492F" w:rsidP="008D2CBA">
      <w:pPr>
        <w:rPr>
          <w:rStyle w:val="Emphasis"/>
        </w:rPr>
      </w:pPr>
      <w:r w:rsidRPr="008D2CBA">
        <w:rPr>
          <w:rStyle w:val="Emphasis"/>
        </w:rPr>
        <w:t xml:space="preserve">In making assessments related to resources here and in </w:t>
      </w:r>
      <w:r w:rsidRPr="008D2CBA">
        <w:rPr>
          <w:rStyle w:val="Emphasis"/>
        </w:rPr>
        <w:fldChar w:fldCharType="begin"/>
      </w:r>
      <w:r w:rsidRPr="008D2CBA">
        <w:rPr>
          <w:rStyle w:val="Emphasis"/>
        </w:rPr>
        <w:instrText xml:space="preserve"> REF _Ref113540999 \r \h </w:instrText>
      </w:r>
      <w:r w:rsidR="008D2CBA">
        <w:rPr>
          <w:rStyle w:val="Emphasis"/>
        </w:rPr>
        <w:instrText xml:space="preserve"> \* MERGEFORMAT </w:instrText>
      </w:r>
      <w:r w:rsidRPr="008D2CBA">
        <w:rPr>
          <w:rStyle w:val="Emphasis"/>
        </w:rPr>
      </w:r>
      <w:r w:rsidRPr="008D2CBA">
        <w:rPr>
          <w:rStyle w:val="Emphasis"/>
        </w:rPr>
        <w:fldChar w:fldCharType="separate"/>
      </w:r>
      <w:r w:rsidRPr="008D2CBA">
        <w:rPr>
          <w:rStyle w:val="Emphasis"/>
        </w:rPr>
        <w:t>1.6</w:t>
      </w:r>
      <w:r w:rsidRPr="008D2CBA">
        <w:rPr>
          <w:rStyle w:val="Emphasis"/>
        </w:rPr>
        <w:fldChar w:fldCharType="end"/>
      </w:r>
      <w:r w:rsidRPr="008D2CBA">
        <w:rPr>
          <w:rStyle w:val="Emphasis"/>
        </w:rPr>
        <w:t xml:space="preserve">, reviewers </w:t>
      </w:r>
      <w:r w:rsidR="00F1328A" w:rsidRPr="008D2CBA">
        <w:rPr>
          <w:rStyle w:val="Emphasis"/>
        </w:rPr>
        <w:t>must</w:t>
      </w:r>
      <w:r w:rsidRPr="008D2CBA">
        <w:rPr>
          <w:rStyle w:val="Emphasis"/>
        </w:rPr>
        <w:t xml:space="preserve"> recognize the institution's autonomy in determining priorities for funding, </w:t>
      </w:r>
      <w:proofErr w:type="gramStart"/>
      <w:r w:rsidRPr="008D2CBA">
        <w:rPr>
          <w:rStyle w:val="Emphasis"/>
        </w:rPr>
        <w:t>space</w:t>
      </w:r>
      <w:proofErr w:type="gramEnd"/>
      <w:r w:rsidRPr="008D2CBA">
        <w:rPr>
          <w:rStyle w:val="Emphasis"/>
        </w:rPr>
        <w:t xml:space="preserve"> and faculty allocation.</w:t>
      </w:r>
    </w:p>
    <w:p w14:paraId="0285EC69" w14:textId="77777777" w:rsidR="008D2CBA" w:rsidRDefault="008D2CBA" w:rsidP="009F048A"/>
    <w:p w14:paraId="325D82C9" w14:textId="6B4649B1" w:rsidR="00F42257" w:rsidRPr="003E7D46" w:rsidRDefault="00F42257" w:rsidP="009F048A">
      <w:r w:rsidRPr="003E7D46">
        <w:t>Given the program’s class sizes and cohorts as well as its program-level learning outcomes:</w:t>
      </w:r>
    </w:p>
    <w:p w14:paraId="486F1C15" w14:textId="3D25FB8F" w:rsidR="00F42257" w:rsidRPr="003E7D46" w:rsidRDefault="00F42257" w:rsidP="000960D9">
      <w:pPr>
        <w:pStyle w:val="List"/>
        <w:numPr>
          <w:ilvl w:val="0"/>
          <w:numId w:val="39"/>
        </w:numPr>
      </w:pPr>
      <w:r>
        <w:t xml:space="preserve">Evidence that faculty have the recent research or professional/clinical expertise needed to sustain the program, promote innovation, and </w:t>
      </w:r>
      <w:hyperlink r:id="rId42">
        <w:r w:rsidRPr="2CC731D0">
          <w:rPr>
            <w:rStyle w:val="Hyperlink"/>
          </w:rPr>
          <w:t>foster an appropriate intellectual climate</w:t>
        </w:r>
      </w:hyperlink>
    </w:p>
    <w:p w14:paraId="69951AE8" w14:textId="75306DF2" w:rsidR="00F42257" w:rsidRPr="003E7D46" w:rsidRDefault="00F42257" w:rsidP="000960D9">
      <w:pPr>
        <w:pStyle w:val="List"/>
      </w:pPr>
      <w:r>
        <w:t xml:space="preserve">Where appropriate to the program, evidence that </w:t>
      </w:r>
      <w:hyperlink r:id="rId43">
        <w:r w:rsidRPr="2CC731D0">
          <w:rPr>
            <w:rStyle w:val="Hyperlink"/>
          </w:rPr>
          <w:t>financial assistance for students</w:t>
        </w:r>
      </w:hyperlink>
      <w:r>
        <w:t xml:space="preserve"> will be sufficient to ensure adequate quality and numbers of students</w:t>
      </w:r>
    </w:p>
    <w:p w14:paraId="183628D9" w14:textId="77777777" w:rsidR="00F42257" w:rsidRPr="003E7D46" w:rsidRDefault="00F42257" w:rsidP="000960D9">
      <w:pPr>
        <w:pStyle w:val="List"/>
      </w:pPr>
      <w:r w:rsidRPr="003E7D46">
        <w:t>Evidence of how supervisory loads will be distributed, in light of qualifications and appointment status of the faculty.</w:t>
      </w:r>
    </w:p>
    <w:p w14:paraId="70C9DC41" w14:textId="11EE314A" w:rsidR="00F42257" w:rsidRPr="00E670A7" w:rsidRDefault="00F42257" w:rsidP="009F048A">
      <w:pPr>
        <w:pStyle w:val="Heading2"/>
      </w:pPr>
      <w:bookmarkStart w:id="35" w:name="_Toc114208774"/>
      <w:bookmarkStart w:id="36" w:name="_Toc114561879"/>
      <w:r>
        <w:t>Quality and other indicators</w:t>
      </w:r>
      <w:bookmarkEnd w:id="35"/>
      <w:bookmarkEnd w:id="36"/>
    </w:p>
    <w:tbl>
      <w:tblPr>
        <w:tblStyle w:val="TableGrid"/>
        <w:tblW w:w="0" w:type="auto"/>
        <w:shd w:val="clear" w:color="auto" w:fill="DEEAF6" w:themeFill="accent1" w:themeFillTint="33"/>
        <w:tblLook w:val="04A0" w:firstRow="1" w:lastRow="0" w:firstColumn="1" w:lastColumn="0" w:noHBand="0" w:noVBand="1"/>
      </w:tblPr>
      <w:tblGrid>
        <w:gridCol w:w="9350"/>
      </w:tblGrid>
      <w:tr w:rsidR="00EF68D5" w14:paraId="219965B6" w14:textId="77777777" w:rsidTr="00EF68D5">
        <w:tc>
          <w:tcPr>
            <w:tcW w:w="9350" w:type="dxa"/>
            <w:shd w:val="clear" w:color="auto" w:fill="DEEAF6" w:themeFill="accent1" w:themeFillTint="33"/>
          </w:tcPr>
          <w:p w14:paraId="3906FBE1" w14:textId="397FD44F" w:rsidR="00EF68D5" w:rsidRDefault="005072D5" w:rsidP="00EF68D5">
            <w:pPr>
              <w:spacing w:after="120"/>
            </w:pPr>
            <w:r w:rsidRPr="008D2CBA">
              <w:rPr>
                <w:rStyle w:val="Emphasis"/>
              </w:rPr>
              <w:t>Guidance:</w:t>
            </w:r>
            <w:r>
              <w:rPr>
                <w:i/>
                <w:iCs/>
              </w:rPr>
              <w:t xml:space="preserve"> </w:t>
            </w:r>
            <w:r w:rsidR="004A624F">
              <w:t xml:space="preserve">In this section, the discussion of faculty </w:t>
            </w:r>
            <w:r w:rsidR="008D2CBA" w:rsidRPr="008D2CBA">
              <w:t>—</w:t>
            </w:r>
            <w:r w:rsidR="004A624F">
              <w:t xml:space="preserve"> prompts a) and b) </w:t>
            </w:r>
            <w:r w:rsidR="008D2CBA" w:rsidRPr="008D2CBA">
              <w:t>—</w:t>
            </w:r>
            <w:r w:rsidR="004A624F">
              <w:t xml:space="preserve"> should </w:t>
            </w:r>
            <w:r w:rsidR="00EF68D5">
              <w:t>focus on quality indicators that connect directly to programs</w:t>
            </w:r>
            <w:r w:rsidR="004A624F">
              <w:t xml:space="preserve">. </w:t>
            </w:r>
            <w:r w:rsidR="007572BA">
              <w:t>S</w:t>
            </w:r>
            <w:r w:rsidR="00B66B55">
              <w:t>elf-Study S</w:t>
            </w:r>
            <w:r w:rsidR="007572BA">
              <w:t>ection 4</w:t>
            </w:r>
            <w:r w:rsidR="004A624F">
              <w:t xml:space="preserve"> </w:t>
            </w:r>
            <w:r w:rsidR="00B66B55">
              <w:t>(</w:t>
            </w:r>
            <w:r w:rsidR="004A624F">
              <w:t>Faculty</w:t>
            </w:r>
            <w:r w:rsidR="007572BA">
              <w:t>/Research</w:t>
            </w:r>
            <w:r w:rsidR="00B66B55">
              <w:t>)</w:t>
            </w:r>
            <w:r w:rsidR="004A624F">
              <w:t xml:space="preserve"> is the place to discuss faculty quality more broadly</w:t>
            </w:r>
            <w:r w:rsidR="00EF68D5">
              <w:t>.</w:t>
            </w:r>
            <w:r w:rsidR="00970B80">
              <w:t xml:space="preserve"> If specific data or examples are applicable to both sections, please </w:t>
            </w:r>
            <w:r>
              <w:t>provide the details once only and cross-reference as needed.</w:t>
            </w:r>
          </w:p>
          <w:p w14:paraId="32452496" w14:textId="18B1389E" w:rsidR="001D7D8B" w:rsidRDefault="00B678CB" w:rsidP="00EF68D5">
            <w:pPr>
              <w:spacing w:after="120"/>
            </w:pPr>
            <w:r>
              <w:t xml:space="preserve">Discussion of the program relative to peers </w:t>
            </w:r>
            <w:r w:rsidR="008D2CBA" w:rsidRPr="008D2CBA">
              <w:t>—</w:t>
            </w:r>
            <w:r>
              <w:t xml:space="preserve"> prompt f) </w:t>
            </w:r>
            <w:r w:rsidR="008D2CBA" w:rsidRPr="008D2CBA">
              <w:t>—</w:t>
            </w:r>
            <w:r>
              <w:t xml:space="preserve"> should focus on comparisons </w:t>
            </w:r>
            <w:r w:rsidR="00582D7F">
              <w:t>that are specific to programs. Self-Study Section 8 (International Comparators)</w:t>
            </w:r>
            <w:r w:rsidR="00A32C39">
              <w:t xml:space="preserve"> is the place to discuss the Faculty relative to peers more broadly. Again, if specific data or examples are applicable to both sections, please provide the details once only and cross-reference as needed.</w:t>
            </w:r>
          </w:p>
        </w:tc>
      </w:tr>
    </w:tbl>
    <w:p w14:paraId="52890EE7" w14:textId="77777777" w:rsidR="00EF68D5" w:rsidRDefault="00EF68D5" w:rsidP="00EF68D5">
      <w:pPr>
        <w:spacing w:after="120"/>
      </w:pPr>
    </w:p>
    <w:p w14:paraId="0B139823" w14:textId="6862B7E1" w:rsidR="00F42257" w:rsidRPr="003E7D46" w:rsidRDefault="00F42257" w:rsidP="000960D9">
      <w:pPr>
        <w:pStyle w:val="List"/>
        <w:numPr>
          <w:ilvl w:val="0"/>
          <w:numId w:val="40"/>
        </w:numPr>
      </w:pPr>
      <w:r>
        <w:t>Evidence of the quality of the faculty (e.g., qualifications, funding, honours, awards, research, innovation and scholarly record; appropriateness of collective faculty expertise to contribute substantively to the program and commitment to student mentoring)</w:t>
      </w:r>
    </w:p>
    <w:p w14:paraId="09C02732" w14:textId="77777777" w:rsidR="00F42257" w:rsidRPr="00980D8E" w:rsidRDefault="00F42257" w:rsidP="00980D8E">
      <w:pPr>
        <w:pStyle w:val="List2"/>
        <w:tabs>
          <w:tab w:val="clear" w:pos="567"/>
          <w:tab w:val="left" w:pos="709"/>
        </w:tabs>
        <w:ind w:left="709" w:hanging="283"/>
      </w:pPr>
      <w:r w:rsidRPr="00980D8E">
        <w:t>The quality of the scholarship of the faculty, and the degree to which that scholarship is brought to bear in teaching</w:t>
      </w:r>
    </w:p>
    <w:p w14:paraId="2BAC70A6" w14:textId="77777777" w:rsidR="00F42257" w:rsidRPr="003E7D46" w:rsidRDefault="00F42257" w:rsidP="000960D9">
      <w:pPr>
        <w:pStyle w:val="List"/>
      </w:pPr>
      <w:r w:rsidRPr="003E7D46">
        <w:t>Any other evidence that the program and faculty will ensure the intellectual quality of the student experience.</w:t>
      </w:r>
    </w:p>
    <w:p w14:paraId="116A4EB9" w14:textId="77777777" w:rsidR="00F42257" w:rsidRPr="003E7D46" w:rsidRDefault="00F42257" w:rsidP="000960D9">
      <w:pPr>
        <w:pStyle w:val="List"/>
      </w:pPr>
      <w:r w:rsidRPr="003E7D46">
        <w:t>Quality indicators related to students (e.g., grade level for admission; applications and registrations; attrition/retention rates; times-to-completion; final year academic achievement; graduation rates; scholarly output; success rates in provincial and national scholarships; competitions; academic awards; student in-course reports on teaching; and commitment to professional and transferable skills)</w:t>
      </w:r>
    </w:p>
    <w:p w14:paraId="365ACE73" w14:textId="77777777" w:rsidR="00F42257" w:rsidRPr="003E7D46" w:rsidRDefault="00F42257" w:rsidP="000960D9">
      <w:pPr>
        <w:pStyle w:val="List"/>
      </w:pPr>
      <w:r w:rsidRPr="003E7D46">
        <w:t>Quality indicators related to program graduates (e.g., rates of graduation; employment six months and two years after graduation; postgraduate study; “skills match”; and alumni reports on program quality when available and when permitted by the Freedom of Information and Protection of Privacy Act (FIPPA). Auditors will be instructed that these items may not be available and applicable to all programs.)</w:t>
      </w:r>
    </w:p>
    <w:p w14:paraId="2FC1CAC4" w14:textId="77777777" w:rsidR="00D5427A" w:rsidRDefault="00F42257" w:rsidP="000960D9">
      <w:pPr>
        <w:pStyle w:val="List"/>
      </w:pPr>
      <w:r w:rsidRPr="003E7D46">
        <w:t xml:space="preserve">Any additional indicators of quality identified by the division or academic unit, including but not limited to data to support the assessment of progress towards fulfilling the plans, priorities and commitments identified in </w:t>
      </w:r>
      <w:r w:rsidRPr="00C83491">
        <w:fldChar w:fldCharType="begin"/>
      </w:r>
      <w:r w:rsidRPr="003E7D46">
        <w:instrText xml:space="preserve"> REF _Ref112178549 \r \h </w:instrText>
      </w:r>
      <w:r w:rsidRPr="00C83491">
        <w:fldChar w:fldCharType="separate"/>
      </w:r>
      <w:r w:rsidR="006361F7">
        <w:t>1.1</w:t>
      </w:r>
      <w:r w:rsidRPr="00C83491">
        <w:fldChar w:fldCharType="end"/>
      </w:r>
      <w:r w:rsidRPr="003E7D46">
        <w:t xml:space="preserve">.a and </w:t>
      </w:r>
      <w:r w:rsidRPr="00C83491">
        <w:fldChar w:fldCharType="begin"/>
      </w:r>
      <w:r w:rsidRPr="003E7D46">
        <w:instrText xml:space="preserve"> REF _Ref112178549 \r \h </w:instrText>
      </w:r>
      <w:r w:rsidRPr="00C83491">
        <w:fldChar w:fldCharType="separate"/>
      </w:r>
      <w:r w:rsidR="006361F7">
        <w:t>1.1</w:t>
      </w:r>
      <w:r w:rsidRPr="00C83491">
        <w:fldChar w:fldCharType="end"/>
      </w:r>
      <w:r w:rsidRPr="003E7D46">
        <w:t>.b</w:t>
      </w:r>
    </w:p>
    <w:p w14:paraId="3C2C48EF" w14:textId="46B71E57" w:rsidR="00F42257" w:rsidRDefault="00F42257" w:rsidP="005101B0">
      <w:pPr>
        <w:pStyle w:val="ListParagraph"/>
        <w:numPr>
          <w:ilvl w:val="0"/>
          <w:numId w:val="30"/>
        </w:numPr>
      </w:pPr>
      <w:r>
        <w:t>How the program compares to the best in its field among peer institutions in Canada, North America and internationally, including areas of strength and opportunities</w:t>
      </w:r>
    </w:p>
    <w:p w14:paraId="0B963235" w14:textId="79A5E4C8" w:rsidR="00A37B06" w:rsidRPr="00A37B06" w:rsidRDefault="00204D2B" w:rsidP="00A37B06">
      <w:pPr>
        <w:pStyle w:val="Heading2"/>
        <w:ind w:left="720" w:hanging="720"/>
      </w:pPr>
      <w:bookmarkStart w:id="37" w:name="_Toc114208775"/>
      <w:bookmarkStart w:id="38" w:name="_Toc114561880"/>
      <w:r>
        <w:t>Program undergoing its first cyclical review</w:t>
      </w:r>
      <w:r w:rsidR="00164D52">
        <w:t xml:space="preserve"> (if applicable)</w:t>
      </w:r>
      <w:bookmarkEnd w:id="37"/>
      <w:bookmarkEnd w:id="38"/>
    </w:p>
    <w:p w14:paraId="7A7D0D46" w14:textId="013072D6" w:rsidR="005123C9" w:rsidRPr="00E140EE" w:rsidRDefault="00901A58" w:rsidP="000960D9">
      <w:pPr>
        <w:pStyle w:val="List"/>
        <w:numPr>
          <w:ilvl w:val="0"/>
          <w:numId w:val="41"/>
        </w:numPr>
        <w:rPr>
          <w:rStyle w:val="Emphasis"/>
        </w:rPr>
      </w:pPr>
      <w:r w:rsidRPr="000960D9">
        <w:rPr>
          <w:rStyle w:val="Emphasis"/>
          <w:highlight w:val="yellow"/>
        </w:rPr>
        <w:t>Commissioning officer to add, if applicable, terms to</w:t>
      </w:r>
      <w:r w:rsidR="005123C9" w:rsidRPr="000960D9">
        <w:rPr>
          <w:rStyle w:val="Emphasis"/>
          <w:highlight w:val="yellow"/>
        </w:rPr>
        <w:t xml:space="preserve"> address </w:t>
      </w:r>
      <w:r w:rsidRPr="000960D9">
        <w:rPr>
          <w:rStyle w:val="Emphasis"/>
          <w:highlight w:val="yellow"/>
        </w:rPr>
        <w:t>any</w:t>
      </w:r>
      <w:r w:rsidR="00204D2B" w:rsidRPr="000960D9">
        <w:rPr>
          <w:rStyle w:val="Emphasis"/>
          <w:highlight w:val="yellow"/>
        </w:rPr>
        <w:t xml:space="preserve"> areas the new program monitoring report identified for consideration in </w:t>
      </w:r>
      <w:r w:rsidR="005123C9" w:rsidRPr="000960D9">
        <w:rPr>
          <w:rStyle w:val="Emphasis"/>
          <w:highlight w:val="yellow"/>
        </w:rPr>
        <w:t xml:space="preserve">the </w:t>
      </w:r>
      <w:r w:rsidR="00204D2B" w:rsidRPr="000960D9">
        <w:rPr>
          <w:rStyle w:val="Emphasis"/>
          <w:highlight w:val="yellow"/>
        </w:rPr>
        <w:t>first cyclical review</w:t>
      </w:r>
      <w:r w:rsidR="005123C9" w:rsidRPr="000960D9">
        <w:rPr>
          <w:rStyle w:val="Emphasis"/>
          <w:highlight w:val="yellow"/>
        </w:rPr>
        <w:t xml:space="preserve"> of the </w:t>
      </w:r>
      <w:r w:rsidR="00204D2B" w:rsidRPr="000960D9">
        <w:rPr>
          <w:rStyle w:val="Emphasis"/>
          <w:highlight w:val="yellow"/>
        </w:rPr>
        <w:t>new program, along with any items</w:t>
      </w:r>
      <w:r w:rsidR="005123C9" w:rsidRPr="000960D9">
        <w:rPr>
          <w:rStyle w:val="Emphasis"/>
          <w:highlight w:val="yellow"/>
        </w:rPr>
        <w:t xml:space="preserve"> the Quality Council </w:t>
      </w:r>
      <w:r w:rsidR="00204D2B" w:rsidRPr="000960D9">
        <w:rPr>
          <w:rStyle w:val="Emphasis"/>
          <w:highlight w:val="yellow"/>
        </w:rPr>
        <w:t>identified for follow-up in</w:t>
      </w:r>
      <w:r w:rsidR="005123C9" w:rsidRPr="000960D9">
        <w:rPr>
          <w:rStyle w:val="Emphasis"/>
          <w:highlight w:val="yellow"/>
        </w:rPr>
        <w:t xml:space="preserve"> its approval </w:t>
      </w:r>
      <w:r w:rsidR="00204D2B" w:rsidRPr="000960D9">
        <w:rPr>
          <w:rStyle w:val="Emphasis"/>
          <w:highlight w:val="yellow"/>
        </w:rPr>
        <w:t>letter.</w:t>
      </w:r>
    </w:p>
    <w:p w14:paraId="13C1CCEF" w14:textId="59D1BC25" w:rsidR="0051539B" w:rsidRDefault="0051539B" w:rsidP="002B2A2A">
      <w:pPr>
        <w:pStyle w:val="Heading1"/>
      </w:pPr>
      <w:bookmarkStart w:id="39" w:name="_Toc114208776"/>
      <w:bookmarkStart w:id="40" w:name="_Toc114561881"/>
      <w:bookmarkEnd w:id="0"/>
      <w:bookmarkEnd w:id="1"/>
      <w:r>
        <w:t>Faculty/Research</w:t>
      </w:r>
      <w:bookmarkEnd w:id="39"/>
      <w:bookmarkEnd w:id="40"/>
    </w:p>
    <w:tbl>
      <w:tblPr>
        <w:tblStyle w:val="TableGrid"/>
        <w:tblW w:w="0" w:type="auto"/>
        <w:shd w:val="clear" w:color="auto" w:fill="DEEAF6" w:themeFill="accent1" w:themeFillTint="33"/>
        <w:tblLook w:val="04A0" w:firstRow="1" w:lastRow="0" w:firstColumn="1" w:lastColumn="0" w:noHBand="0" w:noVBand="1"/>
      </w:tblPr>
      <w:tblGrid>
        <w:gridCol w:w="9350"/>
      </w:tblGrid>
      <w:tr w:rsidR="001F4255" w14:paraId="096D6BF3" w14:textId="77777777" w:rsidTr="00FD24D1">
        <w:tc>
          <w:tcPr>
            <w:tcW w:w="9350" w:type="dxa"/>
            <w:shd w:val="clear" w:color="auto" w:fill="DEEAF6" w:themeFill="accent1" w:themeFillTint="33"/>
          </w:tcPr>
          <w:p w14:paraId="759E0517" w14:textId="4A50321D" w:rsidR="001F4255" w:rsidRDefault="001F4255" w:rsidP="005101B0">
            <w:pPr>
              <w:pStyle w:val="ListBullet"/>
              <w:numPr>
                <w:ilvl w:val="0"/>
                <w:numId w:val="0"/>
              </w:numPr>
            </w:pPr>
            <w:r w:rsidRPr="00E140EE">
              <w:rPr>
                <w:rStyle w:val="Emphasis"/>
              </w:rPr>
              <w:t>Guidance:</w:t>
            </w:r>
            <w:r>
              <w:rPr>
                <w:i/>
                <w:iCs/>
              </w:rPr>
              <w:t xml:space="preserve"> </w:t>
            </w:r>
            <w:r w:rsidR="00F52F60">
              <w:t xml:space="preserve">to support discussion and reflection in this section, it </w:t>
            </w:r>
            <w:r w:rsidR="00171D13">
              <w:t>will</w:t>
            </w:r>
            <w:r w:rsidR="00F52F60">
              <w:t xml:space="preserve"> be helpful to include or link to</w:t>
            </w:r>
            <w:r w:rsidR="00391212">
              <w:t>:</w:t>
            </w:r>
          </w:p>
          <w:p w14:paraId="34F6AA06" w14:textId="52DC6AB9" w:rsidR="00A776CF" w:rsidRPr="00766F14" w:rsidRDefault="00A776CF" w:rsidP="005101B0">
            <w:pPr>
              <w:pStyle w:val="ListBullet"/>
            </w:pPr>
            <w:r>
              <w:t>A table of faculty</w:t>
            </w:r>
            <w:r w:rsidR="00B627C0">
              <w:t xml:space="preserve"> showing the number of </w:t>
            </w:r>
            <w:r>
              <w:t>tenure and tenure-stream faculty (assistant professor; associate professor; and professor)</w:t>
            </w:r>
            <w:r w:rsidR="00B627C0">
              <w:t xml:space="preserve">; </w:t>
            </w:r>
            <w:r>
              <w:t>teaching stream (assistant professor, teaching stream; associate professor, teaching stream; and professor)</w:t>
            </w:r>
            <w:r w:rsidR="00B627C0">
              <w:t xml:space="preserve">; </w:t>
            </w:r>
            <w:r>
              <w:t>CLTA (either stream)</w:t>
            </w:r>
            <w:r w:rsidR="00B627C0">
              <w:t xml:space="preserve">; </w:t>
            </w:r>
            <w:r>
              <w:t>part-time faculty (either stream)</w:t>
            </w:r>
            <w:r w:rsidR="00B627C0">
              <w:t xml:space="preserve">; </w:t>
            </w:r>
            <w:r>
              <w:t>“Other faculty” as relevant</w:t>
            </w:r>
            <w:r w:rsidR="00B627C0">
              <w:t xml:space="preserve"> (e.g., </w:t>
            </w:r>
            <w:r>
              <w:t>status only</w:t>
            </w:r>
            <w:r w:rsidR="00B627C0">
              <w:t xml:space="preserve">, </w:t>
            </w:r>
            <w:r>
              <w:t>adjunct</w:t>
            </w:r>
            <w:r w:rsidR="0062235D">
              <w:t xml:space="preserve">, </w:t>
            </w:r>
            <w:r>
              <w:t>clinical (for Faculty of Medicine)</w:t>
            </w:r>
            <w:r w:rsidR="0062235D">
              <w:t xml:space="preserve">) </w:t>
            </w:r>
            <w:r w:rsidR="0062235D" w:rsidRPr="00E140EE">
              <w:rPr>
                <w:rStyle w:val="Emphasis"/>
              </w:rPr>
              <w:t xml:space="preserve">{any faculty member </w:t>
            </w:r>
            <w:r w:rsidR="00C843ED" w:rsidRPr="00E140EE">
              <w:rPr>
                <w:rStyle w:val="Emphasis"/>
              </w:rPr>
              <w:t>captured</w:t>
            </w:r>
            <w:r w:rsidR="0062235D" w:rsidRPr="00E140EE">
              <w:rPr>
                <w:rStyle w:val="Emphasis"/>
              </w:rPr>
              <w:t xml:space="preserve"> in the table should provide a CV for the appendix}</w:t>
            </w:r>
          </w:p>
          <w:p w14:paraId="5DE97F4A" w14:textId="13514A29" w:rsidR="00766F14" w:rsidRDefault="00171D13" w:rsidP="00E140EE">
            <w:r>
              <w:br/>
            </w:r>
            <w:r w:rsidR="00EE3976">
              <w:t>Areas to reflect on within these broad prompts could include:</w:t>
            </w:r>
          </w:p>
          <w:p w14:paraId="3A19B48D" w14:textId="1E1206DD" w:rsidR="00EE3976" w:rsidRDefault="000422B7" w:rsidP="005101B0">
            <w:pPr>
              <w:pStyle w:val="ListBullet"/>
            </w:pPr>
            <w:r>
              <w:t>Major research themes/priorities/</w:t>
            </w:r>
            <w:r w:rsidR="00A776CF">
              <w:t>areas of strength and expertise</w:t>
            </w:r>
            <w:r w:rsidR="000B2510">
              <w:t>,</w:t>
            </w:r>
            <w:r w:rsidR="00A776CF">
              <w:t xml:space="preserve"> focusing on current status as well as plans for future development</w:t>
            </w:r>
          </w:p>
          <w:p w14:paraId="5D7AFEAE" w14:textId="30633FBB" w:rsidR="00653E37" w:rsidRDefault="000B2510" w:rsidP="005101B0">
            <w:pPr>
              <w:pStyle w:val="ListBullet"/>
            </w:pPr>
            <w:r>
              <w:t>A</w:t>
            </w:r>
            <w:r w:rsidR="00A776CF">
              <w:t>ny notable changes</w:t>
            </w:r>
            <w:r w:rsidR="00653E37">
              <w:t xml:space="preserve"> (or anticipated changes)</w:t>
            </w:r>
            <w:r w:rsidR="00A776CF">
              <w:t xml:space="preserve"> in the strengths and weaknesses of the complement as a whole</w:t>
            </w:r>
          </w:p>
          <w:p w14:paraId="74849342" w14:textId="4E537A30" w:rsidR="00A776CF" w:rsidRDefault="000B2510" w:rsidP="005101B0">
            <w:pPr>
              <w:pStyle w:val="ListBullet"/>
            </w:pPr>
            <w:r>
              <w:t>S</w:t>
            </w:r>
            <w:r w:rsidR="00A776CF">
              <w:t>upport for faculty developmen</w:t>
            </w:r>
            <w:r w:rsidR="00653E37">
              <w:t>t</w:t>
            </w:r>
          </w:p>
          <w:p w14:paraId="4057F561" w14:textId="0E2D2981" w:rsidR="00391212" w:rsidRPr="00F52F60" w:rsidRDefault="00391212" w:rsidP="005101B0">
            <w:pPr>
              <w:pStyle w:val="ListBullet"/>
              <w:numPr>
                <w:ilvl w:val="0"/>
                <w:numId w:val="0"/>
              </w:numPr>
            </w:pPr>
          </w:p>
        </w:tc>
      </w:tr>
    </w:tbl>
    <w:p w14:paraId="63BF3409" w14:textId="77777777" w:rsidR="001F4255" w:rsidRDefault="001F4255" w:rsidP="005101B0">
      <w:pPr>
        <w:pStyle w:val="ListBullet"/>
        <w:numPr>
          <w:ilvl w:val="0"/>
          <w:numId w:val="0"/>
        </w:numPr>
      </w:pPr>
    </w:p>
    <w:p w14:paraId="53641B3A" w14:textId="0354B562" w:rsidR="0051539B" w:rsidRDefault="0051539B" w:rsidP="005101B0">
      <w:pPr>
        <w:pStyle w:val="ListBullet"/>
      </w:pPr>
      <w:r>
        <w:t xml:space="preserve">Scope, quality and relevance of faculty research activities. </w:t>
      </w:r>
    </w:p>
    <w:p w14:paraId="42755C28" w14:textId="78EA2B9C" w:rsidR="0051539B" w:rsidRDefault="0051539B" w:rsidP="005101B0">
      <w:pPr>
        <w:pStyle w:val="ListBullet"/>
      </w:pPr>
      <w:r>
        <w:t>Appropriateness of the level of activity relative to national and international comparators.</w:t>
      </w:r>
    </w:p>
    <w:p w14:paraId="2B5D4D70" w14:textId="3FCB6244" w:rsidR="0051539B" w:rsidRDefault="0051539B" w:rsidP="005101B0">
      <w:pPr>
        <w:pStyle w:val="ListBullet"/>
      </w:pPr>
      <w:r>
        <w:t xml:space="preserve">Appropriateness of research activities for the undergraduate and graduate students in the </w:t>
      </w:r>
      <w:r w:rsidRPr="00BC60AC">
        <w:rPr>
          <w:highlight w:val="yellow"/>
        </w:rPr>
        <w:t>Faculty</w:t>
      </w:r>
      <w:r>
        <w:t>.</w:t>
      </w:r>
    </w:p>
    <w:p w14:paraId="0CDFAC4B" w14:textId="154DF051" w:rsidR="0051539B" w:rsidRDefault="0051539B" w:rsidP="005101B0">
      <w:pPr>
        <w:pStyle w:val="ListBullet"/>
      </w:pPr>
      <w:r>
        <w:t>Faculty complement plan.</w:t>
      </w:r>
    </w:p>
    <w:p w14:paraId="7E11627E" w14:textId="43FD4F14" w:rsidR="004D467A" w:rsidRPr="00B828A6" w:rsidRDefault="00B828A6" w:rsidP="005101B0">
      <w:pPr>
        <w:pStyle w:val="ListBullet"/>
      </w:pPr>
      <w:r>
        <w:t>Appropriateness and effectiveness of the academic unit’s use of existing human re</w:t>
      </w:r>
      <w:r w:rsidR="00227931">
        <w:t>sources</w:t>
      </w:r>
      <w:r>
        <w:t xml:space="preserve">. </w:t>
      </w:r>
      <w:r w:rsidRPr="00E140EE">
        <w:rPr>
          <w:rStyle w:val="Emphasis"/>
        </w:rPr>
        <w:t xml:space="preserve">In making this assessment, </w:t>
      </w:r>
      <w:r w:rsidR="00F1328A" w:rsidRPr="00E140EE">
        <w:rPr>
          <w:rStyle w:val="Emphasis"/>
        </w:rPr>
        <w:t>reviewers must recognize the institution's autonomy in determining priorities for funding, space and faculty allocation</w:t>
      </w:r>
      <w:r w:rsidR="00E140EE">
        <w:rPr>
          <w:rStyle w:val="Emphasis"/>
        </w:rPr>
        <w:t>.</w:t>
      </w:r>
    </w:p>
    <w:p w14:paraId="4DD362F4" w14:textId="1116A5E1" w:rsidR="0051539B" w:rsidRDefault="0051539B" w:rsidP="002B2A2A">
      <w:pPr>
        <w:pStyle w:val="Heading1"/>
      </w:pPr>
      <w:bookmarkStart w:id="41" w:name="_Toc114208777"/>
      <w:bookmarkStart w:id="42" w:name="_Toc114561882"/>
      <w:r>
        <w:t>Relationships</w:t>
      </w:r>
      <w:bookmarkEnd w:id="41"/>
      <w:bookmarkEnd w:id="42"/>
    </w:p>
    <w:p w14:paraId="327649FC" w14:textId="2BC0AC63" w:rsidR="0051539B" w:rsidRPr="00D24E88" w:rsidRDefault="0051539B" w:rsidP="005101B0">
      <w:pPr>
        <w:pStyle w:val="ListBullet"/>
      </w:pPr>
      <w:r w:rsidRPr="00D24E88">
        <w:t xml:space="preserve">Strength of the morale of faculty, students and staff. </w:t>
      </w:r>
    </w:p>
    <w:p w14:paraId="7F011EA3" w14:textId="19A20B4A" w:rsidR="0051539B" w:rsidRPr="00D24E88" w:rsidRDefault="0051539B" w:rsidP="005101B0">
      <w:pPr>
        <w:pStyle w:val="ListBullet"/>
      </w:pPr>
      <w:r w:rsidRPr="00D24E88">
        <w:t>Scope and nature of relationships with cognate Faculties, academic departments and units.</w:t>
      </w:r>
    </w:p>
    <w:p w14:paraId="6901481A" w14:textId="2DBA8F86" w:rsidR="0051539B" w:rsidRPr="00D24E88" w:rsidRDefault="0051539B" w:rsidP="005101B0">
      <w:pPr>
        <w:pStyle w:val="ListBullet"/>
      </w:pPr>
      <w:r w:rsidRPr="00D24E88">
        <w:tab/>
        <w:t xml:space="preserve">Extent to which the </w:t>
      </w:r>
      <w:r w:rsidRPr="00D24E88">
        <w:rPr>
          <w:highlight w:val="yellow"/>
        </w:rPr>
        <w:t>Faculty, department or unit</w:t>
      </w:r>
      <w:r w:rsidR="001B244A" w:rsidRPr="00D24E88">
        <w:t xml:space="preserve"> </w:t>
      </w:r>
      <w:r w:rsidRPr="00D24E88">
        <w:t>has developed or sustained fruitful partnerships with other universities and organizations in order to foster research, creative professional activities and to deliver teaching programs.</w:t>
      </w:r>
    </w:p>
    <w:p w14:paraId="7137F512" w14:textId="6920D4EE" w:rsidR="0051539B" w:rsidRPr="00D24E88" w:rsidRDefault="0051539B" w:rsidP="005101B0">
      <w:pPr>
        <w:pStyle w:val="ListBullet"/>
      </w:pPr>
      <w:r w:rsidRPr="00D24E88">
        <w:tab/>
        <w:t xml:space="preserve">Scope and nature of the </w:t>
      </w:r>
      <w:r w:rsidRPr="00D24E88">
        <w:rPr>
          <w:highlight w:val="yellow"/>
        </w:rPr>
        <w:t xml:space="preserve">Faculty, </w:t>
      </w:r>
      <w:r w:rsidR="00591146" w:rsidRPr="00D24E88">
        <w:rPr>
          <w:highlight w:val="yellow"/>
        </w:rPr>
        <w:t>d</w:t>
      </w:r>
      <w:r w:rsidRPr="00D24E88">
        <w:rPr>
          <w:highlight w:val="yellow"/>
        </w:rPr>
        <w:t>epartment or unit’s</w:t>
      </w:r>
      <w:r w:rsidR="001B244A" w:rsidRPr="00D24E88">
        <w:t xml:space="preserve"> </w:t>
      </w:r>
      <w:r w:rsidRPr="00D24E88">
        <w:t>relationship with external government, academic and professional organizations</w:t>
      </w:r>
      <w:r w:rsidR="00591146" w:rsidRPr="00D24E88">
        <w:t>.</w:t>
      </w:r>
    </w:p>
    <w:p w14:paraId="41880288" w14:textId="2B9592B7" w:rsidR="0051539B" w:rsidRPr="00D24E88" w:rsidRDefault="0051539B" w:rsidP="005101B0">
      <w:pPr>
        <w:pStyle w:val="ListBullet"/>
      </w:pPr>
      <w:r w:rsidRPr="00D24E88">
        <w:t xml:space="preserve">Social impact of the </w:t>
      </w:r>
      <w:r w:rsidRPr="00D24E88">
        <w:rPr>
          <w:highlight w:val="yellow"/>
        </w:rPr>
        <w:t xml:space="preserve">Faculty, </w:t>
      </w:r>
      <w:r w:rsidR="00591146" w:rsidRPr="00D24E88">
        <w:rPr>
          <w:highlight w:val="yellow"/>
        </w:rPr>
        <w:t>d</w:t>
      </w:r>
      <w:r w:rsidRPr="00D24E88">
        <w:rPr>
          <w:highlight w:val="yellow"/>
        </w:rPr>
        <w:t>epartment or unit</w:t>
      </w:r>
      <w:r w:rsidR="001B244A" w:rsidRPr="00D24E88">
        <w:t xml:space="preserve"> </w:t>
      </w:r>
      <w:r w:rsidRPr="00D24E88">
        <w:t>in terms of outreach and impact locally and nationally</w:t>
      </w:r>
      <w:r w:rsidR="00591146" w:rsidRPr="00D24E88">
        <w:t>.</w:t>
      </w:r>
    </w:p>
    <w:p w14:paraId="78EC60D4" w14:textId="7DD3C32E" w:rsidR="00591146" w:rsidRDefault="00591146" w:rsidP="002B2A2A">
      <w:pPr>
        <w:pStyle w:val="Heading1"/>
      </w:pPr>
      <w:bookmarkStart w:id="43" w:name="_Toc114208778"/>
      <w:bookmarkStart w:id="44" w:name="_Toc114561883"/>
      <w:r>
        <w:t>Organizational and Financial Structure</w:t>
      </w:r>
      <w:bookmarkEnd w:id="43"/>
      <w:bookmarkEnd w:id="44"/>
    </w:p>
    <w:tbl>
      <w:tblPr>
        <w:tblStyle w:val="TableGrid"/>
        <w:tblW w:w="0" w:type="auto"/>
        <w:shd w:val="clear" w:color="auto" w:fill="DEEAF6" w:themeFill="accent1" w:themeFillTint="33"/>
        <w:tblLook w:val="04A0" w:firstRow="1" w:lastRow="0" w:firstColumn="1" w:lastColumn="0" w:noHBand="0" w:noVBand="1"/>
      </w:tblPr>
      <w:tblGrid>
        <w:gridCol w:w="9350"/>
      </w:tblGrid>
      <w:tr w:rsidR="00BB5BB8" w14:paraId="16219024" w14:textId="77777777" w:rsidTr="007F26A6">
        <w:tc>
          <w:tcPr>
            <w:tcW w:w="9350" w:type="dxa"/>
            <w:shd w:val="clear" w:color="auto" w:fill="DEEAF6" w:themeFill="accent1" w:themeFillTint="33"/>
          </w:tcPr>
          <w:p w14:paraId="07BEFDB0" w14:textId="77777777" w:rsidR="00BB5BB8" w:rsidRPr="00D24E88" w:rsidRDefault="00BB5BB8" w:rsidP="00D24E88">
            <w:pPr>
              <w:rPr>
                <w:rStyle w:val="Emphasis"/>
              </w:rPr>
            </w:pPr>
            <w:r w:rsidRPr="00D24E88">
              <w:rPr>
                <w:rStyle w:val="Emphasis"/>
              </w:rPr>
              <w:t>Guidance:</w:t>
            </w:r>
          </w:p>
          <w:p w14:paraId="107B00E3" w14:textId="590374D8" w:rsidR="007F26A6" w:rsidRPr="00D24E88" w:rsidRDefault="00190EF9" w:rsidP="00D24E88">
            <w:r w:rsidRPr="00D24E88">
              <w:rPr>
                <w:rStyle w:val="Strong"/>
              </w:rPr>
              <w:t>Financial structure:</w:t>
            </w:r>
            <w:r w:rsidRPr="00D24E88">
              <w:t xml:space="preserve"> </w:t>
            </w:r>
            <w:r w:rsidR="00D24E88">
              <w:t>I</w:t>
            </w:r>
            <w:r w:rsidRPr="00D24E88">
              <w:t xml:space="preserve">t may be helpful to provide </w:t>
            </w:r>
            <w:r w:rsidR="00F723FB" w:rsidRPr="00D24E88">
              <w:t xml:space="preserve">links to information on U of T’s </w:t>
            </w:r>
            <w:hyperlink r:id="rId44" w:history="1">
              <w:r w:rsidR="00F723FB" w:rsidRPr="00D24E88">
                <w:rPr>
                  <w:rStyle w:val="Hyperlink"/>
                </w:rPr>
                <w:t>budget model</w:t>
              </w:r>
            </w:hyperlink>
            <w:r w:rsidR="00F723FB" w:rsidRPr="00D24E88">
              <w:t>.</w:t>
            </w:r>
          </w:p>
          <w:p w14:paraId="1BD304DC" w14:textId="77777777" w:rsidR="00F723FB" w:rsidRPr="00D24E88" w:rsidRDefault="00F723FB" w:rsidP="00D24E88"/>
          <w:p w14:paraId="62EF6C7B" w14:textId="2A58171A" w:rsidR="00CC0810" w:rsidRPr="00CC0810" w:rsidRDefault="00CC0810" w:rsidP="00D24E88">
            <w:r w:rsidRPr="00D24E88">
              <w:rPr>
                <w:rStyle w:val="Strong"/>
              </w:rPr>
              <w:t>Academic services:</w:t>
            </w:r>
            <w:r w:rsidRPr="00D24E88">
              <w:t xml:space="preserve"> Please note that the Office of the Vice-Provost, Academic Programs will request and provide you with a Library report and standard Student Services report. You should include these as Appendices</w:t>
            </w:r>
            <w:r w:rsidR="00F33A50" w:rsidRPr="00D24E88">
              <w:t>. In the reflection on the adequacy of academic services</w:t>
            </w:r>
            <w:r w:rsidR="001F445C" w:rsidRPr="00D24E88">
              <w:t xml:space="preserve"> in this section, please include </w:t>
            </w:r>
            <w:r w:rsidR="007F26A6" w:rsidRPr="00D24E88">
              <w:t>necessary context/information/links about local (divisional/unit level academic services).</w:t>
            </w:r>
          </w:p>
        </w:tc>
      </w:tr>
    </w:tbl>
    <w:p w14:paraId="783E4E8A" w14:textId="77777777" w:rsidR="00BB5BB8" w:rsidRDefault="00BB5BB8" w:rsidP="005101B0">
      <w:pPr>
        <w:pStyle w:val="ListBullet"/>
        <w:numPr>
          <w:ilvl w:val="0"/>
          <w:numId w:val="0"/>
        </w:numPr>
      </w:pPr>
    </w:p>
    <w:p w14:paraId="6E029DB6" w14:textId="7E893F5E" w:rsidR="00591146" w:rsidRDefault="00591146" w:rsidP="005101B0">
      <w:pPr>
        <w:pStyle w:val="ListBullet"/>
      </w:pPr>
      <w:r>
        <w:t xml:space="preserve">The appropriateness and effectiveness of the </w:t>
      </w:r>
      <w:r w:rsidRPr="00591146">
        <w:rPr>
          <w:highlight w:val="yellow"/>
        </w:rPr>
        <w:t>Faculty, department or unit’s</w:t>
      </w:r>
      <w:r w:rsidR="001B244A">
        <w:t xml:space="preserve"> </w:t>
      </w:r>
      <w:r w:rsidR="00B828A6">
        <w:t xml:space="preserve">organizational </w:t>
      </w:r>
      <w:r w:rsidR="00765E32">
        <w:t xml:space="preserve">(including </w:t>
      </w:r>
      <w:r w:rsidR="00D71336">
        <w:t>divisional or unit</w:t>
      </w:r>
      <w:r w:rsidR="0000729B">
        <w:t>-</w:t>
      </w:r>
      <w:r w:rsidR="00D71336">
        <w:t xml:space="preserve">level governance) </w:t>
      </w:r>
      <w:r w:rsidR="00B828A6">
        <w:t xml:space="preserve">and financial structure. </w:t>
      </w:r>
    </w:p>
    <w:p w14:paraId="7569377D" w14:textId="74A65EB4" w:rsidR="00591146" w:rsidRPr="007B01A9" w:rsidRDefault="00591146" w:rsidP="005101B0">
      <w:pPr>
        <w:pStyle w:val="ListBullet"/>
        <w:rPr>
          <w:i/>
          <w:color w:val="auto"/>
        </w:rPr>
      </w:pPr>
      <w:r>
        <w:t>The appropriateness with which resource allocation, including space and infrastructure support</w:t>
      </w:r>
      <w:r w:rsidR="008B5967">
        <w:t xml:space="preserve"> (e.g., </w:t>
      </w:r>
      <w:r w:rsidR="004814C2">
        <w:t>major equipment requirements to support programming and research; any unique space pressures and requirements and how these are accommodated)</w:t>
      </w:r>
      <w:r>
        <w:t>, has been managed.</w:t>
      </w:r>
      <w:r w:rsidR="000A4DB8">
        <w:t xml:space="preserve"> </w:t>
      </w:r>
      <w:r w:rsidR="00964AC2" w:rsidRPr="00D24E88">
        <w:rPr>
          <w:rStyle w:val="Emphasis"/>
        </w:rPr>
        <w:t>In making this assessment, reviewers must recognize the institution's autonomy in determining priorities for funding, space and faculty allocation</w:t>
      </w:r>
      <w:r w:rsidR="00D24E88" w:rsidRPr="00D24E88">
        <w:rPr>
          <w:rStyle w:val="Emphasis"/>
        </w:rPr>
        <w:t>.</w:t>
      </w:r>
    </w:p>
    <w:p w14:paraId="3DD929FB" w14:textId="2D8C103C" w:rsidR="007E49A6" w:rsidRDefault="007E49A6" w:rsidP="005101B0">
      <w:pPr>
        <w:pStyle w:val="ListBullet"/>
      </w:pPr>
      <w:r w:rsidRPr="00F83B36">
        <w:t xml:space="preserve">Assessment of the adequacy of all relevant </w:t>
      </w:r>
      <w:hyperlink r:id="rId45" w:history="1">
        <w:r w:rsidRPr="00F83B36">
          <w:rPr>
            <w:rStyle w:val="Hyperlink"/>
            <w:color w:val="auto"/>
          </w:rPr>
          <w:t>academic services</w:t>
        </w:r>
      </w:hyperlink>
      <w:r w:rsidRPr="00F83B36">
        <w:t xml:space="preserve"> that directly contribute to the academic quality of each program under review</w:t>
      </w:r>
      <w:r w:rsidR="00D24E88">
        <w:t>.</w:t>
      </w:r>
    </w:p>
    <w:p w14:paraId="30AFCDE4" w14:textId="68025DE6" w:rsidR="00591146" w:rsidRDefault="00591146" w:rsidP="005101B0">
      <w:pPr>
        <w:pStyle w:val="ListBullet"/>
      </w:pPr>
      <w:r>
        <w:t>Opportunities for new revenue generation.</w:t>
      </w:r>
    </w:p>
    <w:p w14:paraId="1D3F3DC2" w14:textId="2426AF97" w:rsidR="00591146" w:rsidRDefault="00591146" w:rsidP="002B2A2A">
      <w:pPr>
        <w:pStyle w:val="Heading1"/>
      </w:pPr>
      <w:bookmarkStart w:id="45" w:name="_Toc114208779"/>
      <w:bookmarkStart w:id="46" w:name="_Toc114561884"/>
      <w:r>
        <w:t>Long-Range Planning Challenges</w:t>
      </w:r>
      <w:bookmarkEnd w:id="45"/>
      <w:bookmarkEnd w:id="46"/>
    </w:p>
    <w:p w14:paraId="25CF433F" w14:textId="4695A21E" w:rsidR="00591146" w:rsidRDefault="00591146" w:rsidP="005101B0">
      <w:pPr>
        <w:pStyle w:val="ListBullet"/>
      </w:pPr>
      <w:r>
        <w:t xml:space="preserve">Consistency with the University’s </w:t>
      </w:r>
      <w:hyperlink r:id="rId46" w:anchor="mission%2C-academic-plan%2C-priorities%2C-commitments">
        <w:r w:rsidRPr="2CC731D0">
          <w:rPr>
            <w:rStyle w:val="Hyperlink"/>
          </w:rPr>
          <w:t>academic plan</w:t>
        </w:r>
      </w:hyperlink>
    </w:p>
    <w:p w14:paraId="1B539F2E" w14:textId="79D2282E" w:rsidR="00591146" w:rsidRDefault="00591146" w:rsidP="005101B0">
      <w:pPr>
        <w:pStyle w:val="ListBullet"/>
      </w:pPr>
      <w:r>
        <w:t>Appropriateness of:</w:t>
      </w:r>
    </w:p>
    <w:p w14:paraId="720E72A3" w14:textId="072208EB" w:rsidR="00591146" w:rsidRDefault="00591146" w:rsidP="004B16A4">
      <w:pPr>
        <w:pStyle w:val="ListBullet2"/>
      </w:pPr>
      <w:r>
        <w:t>Complement plan, including balance of tenure-stream and non-tenure stream faculty</w:t>
      </w:r>
    </w:p>
    <w:p w14:paraId="2F50C9A2" w14:textId="2556894A" w:rsidR="00591146" w:rsidRDefault="00591146" w:rsidP="004B16A4">
      <w:pPr>
        <w:pStyle w:val="ListBullet2"/>
      </w:pPr>
      <w:r>
        <w:t>Enrolment strategy</w:t>
      </w:r>
    </w:p>
    <w:p w14:paraId="49540D6A" w14:textId="4E5C4582" w:rsidR="00591146" w:rsidRDefault="00591146" w:rsidP="004B16A4">
      <w:pPr>
        <w:pStyle w:val="ListBullet2"/>
      </w:pPr>
      <w:r>
        <w:t>Student financial aid</w:t>
      </w:r>
    </w:p>
    <w:p w14:paraId="389372E0" w14:textId="613FDDD2" w:rsidR="00591146" w:rsidRDefault="00591146" w:rsidP="004B16A4">
      <w:pPr>
        <w:pStyle w:val="ListBullet2"/>
      </w:pPr>
      <w:r>
        <w:t>Development/fundraising initiatives</w:t>
      </w:r>
    </w:p>
    <w:p w14:paraId="1E31038F" w14:textId="6CD34E42" w:rsidR="00591146" w:rsidRDefault="00591146" w:rsidP="004B16A4">
      <w:pPr>
        <w:pStyle w:val="ListBullet2"/>
      </w:pPr>
      <w:r>
        <w:t>Management and leadership</w:t>
      </w:r>
    </w:p>
    <w:p w14:paraId="42CE0E93" w14:textId="1A9E1103" w:rsidR="00591146" w:rsidRDefault="00591146" w:rsidP="002B2A2A">
      <w:pPr>
        <w:pStyle w:val="Heading1"/>
      </w:pPr>
      <w:bookmarkStart w:id="47" w:name="_Toc114208780"/>
      <w:bookmarkStart w:id="48" w:name="_Toc114561885"/>
      <w:r>
        <w:t>International Comparators</w:t>
      </w:r>
      <w:bookmarkEnd w:id="47"/>
      <w:bookmarkEnd w:id="48"/>
    </w:p>
    <w:p w14:paraId="738D439F" w14:textId="7FE7B23E" w:rsidR="0051539B" w:rsidRDefault="00591146">
      <w:r w:rsidRPr="00591146">
        <w:t xml:space="preserve">Assessment of the </w:t>
      </w:r>
      <w:r w:rsidRPr="00591146">
        <w:rPr>
          <w:highlight w:val="yellow"/>
        </w:rPr>
        <w:t>Faculty, department or unit</w:t>
      </w:r>
      <w:r w:rsidRPr="00591146">
        <w:t xml:space="preserve"> and the program(s) under review relative to the best in Canada/North America and internationally, including areas of strength and opportunities</w:t>
      </w:r>
      <w:r>
        <w:t>.</w:t>
      </w:r>
    </w:p>
    <w:p w14:paraId="0D148CB9" w14:textId="3D9CB193" w:rsidR="00A05D0A" w:rsidRDefault="00A05D0A" w:rsidP="00A05D0A">
      <w:pPr>
        <w:pStyle w:val="Heading1"/>
      </w:pPr>
      <w:bookmarkStart w:id="49" w:name="_Toc114208781"/>
      <w:bookmarkStart w:id="50" w:name="_Toc114561886"/>
      <w:r>
        <w:t>Appendices</w:t>
      </w:r>
      <w:bookmarkEnd w:id="49"/>
      <w:bookmarkEnd w:id="50"/>
    </w:p>
    <w:tbl>
      <w:tblPr>
        <w:tblStyle w:val="TableGrid"/>
        <w:tblW w:w="0" w:type="auto"/>
        <w:shd w:val="clear" w:color="auto" w:fill="DEEAF6" w:themeFill="accent1" w:themeFillTint="33"/>
        <w:tblLook w:val="04A0" w:firstRow="1" w:lastRow="0" w:firstColumn="1" w:lastColumn="0" w:noHBand="0" w:noVBand="1"/>
      </w:tblPr>
      <w:tblGrid>
        <w:gridCol w:w="9350"/>
      </w:tblGrid>
      <w:tr w:rsidR="00A224AD" w14:paraId="467C7E44" w14:textId="77777777" w:rsidTr="00D37DC3">
        <w:tc>
          <w:tcPr>
            <w:tcW w:w="9350" w:type="dxa"/>
            <w:shd w:val="clear" w:color="auto" w:fill="DEEAF6" w:themeFill="accent1" w:themeFillTint="33"/>
          </w:tcPr>
          <w:p w14:paraId="553C0091" w14:textId="77777777" w:rsidR="002628C2" w:rsidRPr="00D24E88" w:rsidRDefault="00541C8D" w:rsidP="00D24E88">
            <w:r w:rsidRPr="00D24E88">
              <w:rPr>
                <w:rStyle w:val="Emphasis"/>
              </w:rPr>
              <w:t>Guidance:</w:t>
            </w:r>
            <w:r>
              <w:rPr>
                <w:i/>
                <w:iCs/>
              </w:rPr>
              <w:t xml:space="preserve"> </w:t>
            </w:r>
            <w:r w:rsidRPr="00541C8D">
              <w:t>For the items below, l</w:t>
            </w:r>
            <w:r w:rsidR="00D37DC3" w:rsidRPr="00541C8D">
              <w:t>inks</w:t>
            </w:r>
            <w:r w:rsidR="00D37DC3" w:rsidRPr="00D37DC3">
              <w:t xml:space="preserve"> to files</w:t>
            </w:r>
            <w:r w:rsidR="00E42FB6">
              <w:t xml:space="preserve"> or SharePoint folders</w:t>
            </w:r>
            <w:r w:rsidR="00D37DC3" w:rsidRPr="00D37DC3">
              <w:t xml:space="preserve"> are acceptable as long as </w:t>
            </w:r>
            <w:r w:rsidR="00D37DC3" w:rsidRPr="00D24E88">
              <w:t>they are stable and within the University of Toronto’s domain; an individual’s OneDrive account is not a sustainable means of providing access</w:t>
            </w:r>
            <w:r w:rsidRPr="00D24E88">
              <w:t>.</w:t>
            </w:r>
          </w:p>
          <w:p w14:paraId="513A3852" w14:textId="77777777" w:rsidR="002628C2" w:rsidRPr="00D24E88" w:rsidRDefault="002628C2" w:rsidP="00D24E88"/>
          <w:p w14:paraId="07EEB58E" w14:textId="77777777" w:rsidR="002628C2" w:rsidRPr="00D24E88" w:rsidRDefault="002628C2" w:rsidP="00D24E88">
            <w:r w:rsidRPr="00D24E88">
              <w:t>Access to course descriptions can be provided through a link to the academic calendar, specific website(s), or by providing a list of courses with the course number, credit value and course description, organized to reflect the manner in which the courses count toward program requirements.</w:t>
            </w:r>
          </w:p>
          <w:p w14:paraId="03ADB85E" w14:textId="77777777" w:rsidR="00DE5E26" w:rsidRPr="00D24E88" w:rsidRDefault="00DE5E26" w:rsidP="00D24E88"/>
          <w:p w14:paraId="0D907D07" w14:textId="55E20DE7" w:rsidR="00DE5E26" w:rsidRPr="00D24E88" w:rsidRDefault="00DE5E26" w:rsidP="00D24E88">
            <w:r w:rsidRPr="00D24E88">
              <w:t>In addition to the required elements, below, appendices can include:</w:t>
            </w:r>
          </w:p>
          <w:p w14:paraId="7B1933A8" w14:textId="77777777" w:rsidR="00DE5E26" w:rsidRDefault="00DE5E26" w:rsidP="005101B0">
            <w:pPr>
              <w:pStyle w:val="ListBullet"/>
            </w:pPr>
            <w:r>
              <w:t>History of the division/unit/program</w:t>
            </w:r>
          </w:p>
          <w:p w14:paraId="10DFA421" w14:textId="77777777" w:rsidR="00DE5E26" w:rsidRDefault="00DE5E26" w:rsidP="005101B0">
            <w:pPr>
              <w:pStyle w:val="ListBullet"/>
            </w:pPr>
            <w:r>
              <w:t>Constitution of the division/unit</w:t>
            </w:r>
          </w:p>
          <w:p w14:paraId="6EA82F45" w14:textId="77777777" w:rsidR="00DE5E26" w:rsidRPr="00D24E88" w:rsidRDefault="00DE5E26" w:rsidP="005101B0">
            <w:pPr>
              <w:pStyle w:val="ListBullet"/>
            </w:pPr>
            <w:r w:rsidRPr="00D24E88">
              <w:t>Recent committee/professional service of faculty</w:t>
            </w:r>
          </w:p>
          <w:p w14:paraId="452A6D7E" w14:textId="77777777" w:rsidR="00DE5E26" w:rsidRPr="00D24E88" w:rsidRDefault="00DE5E26" w:rsidP="005101B0">
            <w:pPr>
              <w:pStyle w:val="ListBullet"/>
            </w:pPr>
            <w:r w:rsidRPr="00D24E88">
              <w:t>Workload Policy of division/unit</w:t>
            </w:r>
          </w:p>
          <w:p w14:paraId="07B74555" w14:textId="77777777" w:rsidR="00DE5E26" w:rsidRPr="00D24E88" w:rsidRDefault="00DE5E26" w:rsidP="005101B0">
            <w:pPr>
              <w:pStyle w:val="ListBullet"/>
            </w:pPr>
            <w:r w:rsidRPr="00D24E88">
              <w:t>Calendar entry for undergraduate/graduate programs</w:t>
            </w:r>
          </w:p>
          <w:p w14:paraId="1CEB7718" w14:textId="77777777" w:rsidR="00DE5E26" w:rsidRPr="00D24E88" w:rsidRDefault="00DE5E26" w:rsidP="005101B0">
            <w:pPr>
              <w:pStyle w:val="ListBullet"/>
            </w:pPr>
            <w:r w:rsidRPr="00D24E88">
              <w:t>Graduate reading list</w:t>
            </w:r>
          </w:p>
          <w:p w14:paraId="10448374" w14:textId="77777777" w:rsidR="00DE5E26" w:rsidRPr="00D24E88" w:rsidRDefault="00DE5E26" w:rsidP="005101B0">
            <w:pPr>
              <w:pStyle w:val="ListBullet"/>
            </w:pPr>
            <w:r w:rsidRPr="00D24E88">
              <w:t>Any curriculum renewal material</w:t>
            </w:r>
          </w:p>
          <w:p w14:paraId="64B33FF9" w14:textId="77777777" w:rsidR="00DE5E26" w:rsidRPr="00D24E88" w:rsidRDefault="00DE5E26" w:rsidP="005101B0">
            <w:pPr>
              <w:pStyle w:val="ListBullet"/>
            </w:pPr>
            <w:r w:rsidRPr="00D24E88">
              <w:t>Divisional marking scheme</w:t>
            </w:r>
          </w:p>
          <w:p w14:paraId="5D0C9351" w14:textId="61E68CC5" w:rsidR="00DE5E26" w:rsidRPr="00541C8D" w:rsidRDefault="00DE5E26" w:rsidP="005101B0">
            <w:pPr>
              <w:pStyle w:val="ListBullet"/>
            </w:pPr>
            <w:r w:rsidRPr="00D24E88">
              <w:t>Student Services Statement for the division.</w:t>
            </w:r>
          </w:p>
        </w:tc>
      </w:tr>
    </w:tbl>
    <w:p w14:paraId="51E794F1" w14:textId="10DA2847" w:rsidR="008C40E9" w:rsidRPr="00D24E88" w:rsidRDefault="000A6B4D" w:rsidP="00D24E88">
      <w:pPr>
        <w:rPr>
          <w:rStyle w:val="Emphasis"/>
        </w:rPr>
      </w:pPr>
      <w:r>
        <w:br/>
      </w:r>
      <w:r w:rsidR="008C40E9" w:rsidRPr="00D24E88">
        <w:rPr>
          <w:rStyle w:val="Emphasis"/>
        </w:rPr>
        <w:t>Please ensure that appendices include the following</w:t>
      </w:r>
      <w:r w:rsidR="002A309F" w:rsidRPr="00D24E88">
        <w:rPr>
          <w:rStyle w:val="Emphasis"/>
        </w:rPr>
        <w:t>:</w:t>
      </w:r>
    </w:p>
    <w:p w14:paraId="3C49BACA" w14:textId="77777777" w:rsidR="008C40E9" w:rsidRPr="00BC5DFA" w:rsidRDefault="008C40E9" w:rsidP="005101B0">
      <w:pPr>
        <w:pStyle w:val="ListBullet"/>
      </w:pPr>
      <w:r w:rsidRPr="00BC5DFA">
        <w:t>Previous review report, administrative response(s), and Final Assessment Report and Implementation Plan</w:t>
      </w:r>
    </w:p>
    <w:p w14:paraId="738FBE08" w14:textId="77777777" w:rsidR="008C40E9" w:rsidRPr="00BC5DFA" w:rsidRDefault="008C40E9" w:rsidP="005101B0">
      <w:pPr>
        <w:pStyle w:val="ListBullet"/>
      </w:pPr>
      <w:r w:rsidRPr="00BC5DFA">
        <w:t>Non-University commissioned reviews (e.g., for professional accreditation) completed since the last review of the unit and/or program</w:t>
      </w:r>
    </w:p>
    <w:p w14:paraId="6C7A3343" w14:textId="77777777" w:rsidR="008C40E9" w:rsidRPr="00BC5DFA" w:rsidRDefault="008C40E9" w:rsidP="005101B0">
      <w:pPr>
        <w:pStyle w:val="ListBullet"/>
      </w:pPr>
      <w:r w:rsidRPr="00BC5DFA">
        <w:t>Documents required to provide context for the evaluation of “Program objectives and key features” (e.g., institutional or divisional plans, reports or policy statements that articulate priorities or commitments)</w:t>
      </w:r>
    </w:p>
    <w:p w14:paraId="69861964" w14:textId="0E9D511A" w:rsidR="00541C8D" w:rsidRPr="00BC5DFA" w:rsidRDefault="008C40E9" w:rsidP="005101B0">
      <w:pPr>
        <w:pStyle w:val="ListBullet"/>
      </w:pPr>
      <w:r w:rsidRPr="00BC5DFA">
        <w:t>Access to all course descriptions</w:t>
      </w:r>
    </w:p>
    <w:p w14:paraId="597292DB" w14:textId="7A63A70A" w:rsidR="00A05D0A" w:rsidRPr="00166397" w:rsidRDefault="008C40E9" w:rsidP="005101B0">
      <w:pPr>
        <w:pStyle w:val="ListBullet"/>
        <w:rPr>
          <w:i/>
        </w:rPr>
      </w:pPr>
      <w:r>
        <w:rPr>
          <w:lang w:eastAsia="en-CA"/>
        </w:rPr>
        <w:t xml:space="preserve">Access to </w:t>
      </w:r>
      <w:r w:rsidRPr="00382223">
        <w:rPr>
          <w:lang w:eastAsia="en-CA"/>
        </w:rPr>
        <w:t xml:space="preserve">the </w:t>
      </w:r>
      <w:r w:rsidRPr="00D24E88">
        <w:rPr>
          <w:rStyle w:val="Emphasis"/>
        </w:rPr>
        <w:t>curricula vitae</w:t>
      </w:r>
      <w:r w:rsidRPr="00382223">
        <w:rPr>
          <w:lang w:eastAsia="en-CA"/>
        </w:rPr>
        <w:t xml:space="preserve"> of faculty</w:t>
      </w:r>
    </w:p>
    <w:p w14:paraId="1A21F2C8" w14:textId="64CFEECD" w:rsidR="00166397" w:rsidRPr="00BC5DFA" w:rsidRDefault="008428A9" w:rsidP="005101B0">
      <w:pPr>
        <w:pStyle w:val="ListBullet"/>
      </w:pPr>
      <w:r w:rsidRPr="00BC5DFA">
        <w:t>University of Toronto Libraries Report for the division/unit [provided by the Office of the Vice-Provost, Academic Programs (via the Dean’s Office in the case of departmentalized Faculties/divisions)]</w:t>
      </w:r>
    </w:p>
    <w:p w14:paraId="2635B7D2" w14:textId="520E4102" w:rsidR="008428A9" w:rsidRPr="00BC5DFA" w:rsidRDefault="00003AC9" w:rsidP="005101B0">
      <w:pPr>
        <w:pStyle w:val="ListBullet"/>
      </w:pPr>
      <w:r w:rsidRPr="00BC5DFA">
        <w:t>Student Services Statement [provided by the Office of the Vice-Provost, Academic Programs (via the Dean’s Office in the case of departmentalized Faculties/divisions)]</w:t>
      </w:r>
    </w:p>
    <w:sectPr w:rsidR="008428A9" w:rsidRPr="00BC5DFA" w:rsidSect="00124A4B">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A187" w14:textId="77777777" w:rsidR="00382C01" w:rsidRDefault="00382C01" w:rsidP="00E46CAC">
      <w:r>
        <w:separator/>
      </w:r>
    </w:p>
  </w:endnote>
  <w:endnote w:type="continuationSeparator" w:id="0">
    <w:p w14:paraId="4C66DD7A" w14:textId="77777777" w:rsidR="00382C01" w:rsidRDefault="00382C01" w:rsidP="00E46CAC">
      <w:r>
        <w:continuationSeparator/>
      </w:r>
    </w:p>
  </w:endnote>
  <w:endnote w:type="continuationNotice" w:id="1">
    <w:p w14:paraId="686E7221" w14:textId="77777777" w:rsidR="00382C01" w:rsidRDefault="00382C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D6A7" w14:textId="2C75516B" w:rsidR="00697489" w:rsidRDefault="00DD499D" w:rsidP="00B36ECD">
    <w:pPr>
      <w:pStyle w:val="Footer"/>
      <w:rPr>
        <w:noProof/>
        <w:sz w:val="24"/>
      </w:rPr>
    </w:pPr>
    <w:r>
      <w:t>Last updated: March 9, 2017</w:t>
    </w:r>
    <w:r w:rsidR="00697489">
      <w:tab/>
    </w:r>
    <w:sdt>
      <w:sdtPr>
        <w:id w:val="-50841739"/>
        <w:docPartObj>
          <w:docPartGallery w:val="Page Numbers (Bottom of Page)"/>
          <w:docPartUnique/>
        </w:docPartObj>
      </w:sdtPr>
      <w:sdtEndPr>
        <w:rPr>
          <w:noProof/>
        </w:rPr>
      </w:sdtEndPr>
      <w:sdtContent>
        <w:r w:rsidR="00697489">
          <w:fldChar w:fldCharType="begin"/>
        </w:r>
        <w:r w:rsidR="00697489">
          <w:instrText xml:space="preserve"> PAGE   \* MERGEFORMAT </w:instrText>
        </w:r>
        <w:r w:rsidR="00697489">
          <w:fldChar w:fldCharType="separate"/>
        </w:r>
        <w:r w:rsidR="00124A4B">
          <w:rPr>
            <w:noProof/>
          </w:rPr>
          <w:t>2</w:t>
        </w:r>
        <w:r w:rsidR="00697489">
          <w:rPr>
            <w:noProof/>
          </w:rPr>
          <w:fldChar w:fldCharType="end"/>
        </w:r>
      </w:sdtContent>
    </w:sdt>
  </w:p>
  <w:p w14:paraId="55231653" w14:textId="2BC1315E" w:rsidR="00591146" w:rsidRDefault="00591146" w:rsidP="00B36ECD">
    <w:pPr>
      <w:pStyle w:val="Footer"/>
    </w:pPr>
  </w:p>
  <w:p w14:paraId="570B177C" w14:textId="77777777" w:rsidR="00591146" w:rsidRDefault="00591146" w:rsidP="00B36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B244" w14:textId="77777777" w:rsidR="008C444F" w:rsidRDefault="008C444F" w:rsidP="00B36ECD">
    <w:pPr>
      <w:pStyle w:val="Footer"/>
    </w:pPr>
    <w:r>
      <w:t xml:space="preserve">Developed by the Office of the Vice-Provost, Academic Programs </w:t>
    </w:r>
  </w:p>
  <w:p w14:paraId="6F921082" w14:textId="2C6C71CD" w:rsidR="00591146" w:rsidRDefault="00155E4C" w:rsidP="00B36ECD">
    <w:pPr>
      <w:pStyle w:val="Footer"/>
      <w:rPr>
        <w:noProof/>
      </w:rPr>
    </w:pPr>
    <w:r>
      <w:t>Template last updated</w:t>
    </w:r>
    <w:r w:rsidR="00124A4B">
      <w:t xml:space="preserve"> </w:t>
    </w:r>
    <w:r w:rsidR="00CD095B">
      <w:t>November 1</w:t>
    </w:r>
    <w:r w:rsidR="003C1D1F">
      <w:t>0</w:t>
    </w:r>
    <w:r w:rsidR="006E7B5B">
      <w:t>, 2022</w:t>
    </w:r>
    <w:r w:rsidR="00124A4B">
      <w:tab/>
    </w:r>
    <w:r w:rsidR="00591146">
      <w:tab/>
    </w:r>
    <w:sdt>
      <w:sdtPr>
        <w:id w:val="1752153568"/>
        <w:docPartObj>
          <w:docPartGallery w:val="Page Numbers (Bottom of Page)"/>
          <w:docPartUnique/>
        </w:docPartObj>
      </w:sdtPr>
      <w:sdtEndPr>
        <w:rPr>
          <w:noProof/>
        </w:rPr>
      </w:sdtEndPr>
      <w:sdtContent>
        <w:r w:rsidR="00591146">
          <w:fldChar w:fldCharType="begin"/>
        </w:r>
        <w:r w:rsidR="00591146">
          <w:instrText xml:space="preserve"> PAGE   \* MERGEFORMAT </w:instrText>
        </w:r>
        <w:r w:rsidR="00591146">
          <w:fldChar w:fldCharType="separate"/>
        </w:r>
        <w:r w:rsidR="00F0152E">
          <w:rPr>
            <w:noProof/>
          </w:rPr>
          <w:t>1</w:t>
        </w:r>
        <w:r w:rsidR="00591146">
          <w:rPr>
            <w:noProof/>
          </w:rPr>
          <w:fldChar w:fldCharType="end"/>
        </w:r>
      </w:sdtContent>
    </w:sdt>
  </w:p>
  <w:p w14:paraId="45B98AD9" w14:textId="77777777" w:rsidR="00124A4B" w:rsidRDefault="00124A4B" w:rsidP="00B36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4CAE" w14:textId="77777777" w:rsidR="000E2D6D" w:rsidRDefault="000E2D6D" w:rsidP="00B36ECD">
    <w:pPr>
      <w:pStyle w:val="Footer"/>
    </w:pPr>
    <w:r w:rsidRPr="009171EC">
      <w:t>Developed by the Office of the Vice-Provost, Academic Programs</w:t>
    </w:r>
  </w:p>
  <w:p w14:paraId="5C858474" w14:textId="3C63627D" w:rsidR="000E2D6D" w:rsidRDefault="000E2D6D" w:rsidP="00B36ECD">
    <w:pPr>
      <w:pStyle w:val="Footer"/>
    </w:pPr>
    <w:r>
      <w:t>Last modified:</w:t>
    </w:r>
    <w:r w:rsidRPr="001666A4">
      <w:t xml:space="preserve"> </w:t>
    </w:r>
    <w:r w:rsidRPr="001666A4">
      <w:fldChar w:fldCharType="begin"/>
    </w:r>
    <w:r w:rsidRPr="001666A4">
      <w:instrText xml:space="preserve"> DATE \@ "MMMM d, yyyy" </w:instrText>
    </w:r>
    <w:r w:rsidRPr="001666A4">
      <w:fldChar w:fldCharType="separate"/>
    </w:r>
    <w:r w:rsidR="004B16A4">
      <w:rPr>
        <w:noProof/>
      </w:rPr>
      <w:t>March 28, 2023</w:t>
    </w:r>
    <w:r w:rsidRPr="001666A4">
      <w:fldChar w:fldCharType="end"/>
    </w:r>
    <w:r>
      <w:tab/>
    </w:r>
    <w:r>
      <w:tab/>
    </w:r>
    <w:sdt>
      <w:sdtPr>
        <w:id w:val="-1362124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1539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0753" w14:textId="77777777" w:rsidR="00382C01" w:rsidRDefault="00382C01" w:rsidP="00E46CAC">
      <w:r>
        <w:separator/>
      </w:r>
    </w:p>
  </w:footnote>
  <w:footnote w:type="continuationSeparator" w:id="0">
    <w:p w14:paraId="111BB332" w14:textId="77777777" w:rsidR="00382C01" w:rsidRDefault="00382C01" w:rsidP="00E46CAC">
      <w:r>
        <w:continuationSeparator/>
      </w:r>
    </w:p>
  </w:footnote>
  <w:footnote w:type="continuationNotice" w:id="1">
    <w:p w14:paraId="620921D5" w14:textId="77777777" w:rsidR="00382C01" w:rsidRDefault="00382C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4538" w14:textId="0A42F29C" w:rsidR="0051539B" w:rsidRDefault="0051539B" w:rsidP="0051539B">
    <w:pPr>
      <w:pStyle w:val="Header"/>
    </w:pPr>
    <w:r>
      <w:t>UTQAP Template—Cyclical Review: Terms of Reference</w:t>
    </w:r>
  </w:p>
  <w:p w14:paraId="719605EE" w14:textId="1F21F427" w:rsidR="006150FA" w:rsidRPr="0051539B" w:rsidRDefault="006150FA" w:rsidP="00515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6014" w14:textId="38F63241" w:rsidR="0051539B" w:rsidRDefault="0092722A" w:rsidP="0051539B">
    <w:pPr>
      <w:pStyle w:val="Header"/>
    </w:pPr>
    <w:r>
      <w:t>University of Toronto Quality Assurance Process (UTQAP)</w:t>
    </w:r>
    <w:r w:rsidR="0051539B">
      <w:t xml:space="preserve"> Template</w:t>
    </w:r>
    <w:r w:rsidR="006E5386">
      <w:t xml:space="preserve"> </w:t>
    </w:r>
    <w:r w:rsidR="0051539B">
      <w:t>—</w:t>
    </w:r>
    <w:r w:rsidR="006E5386">
      <w:t xml:space="preserve"> </w:t>
    </w:r>
    <w:r w:rsidR="0051539B">
      <w:t xml:space="preserve">Cyclical Review: </w:t>
    </w:r>
    <w:r w:rsidR="00F26B21">
      <w:t>Self-Study</w:t>
    </w:r>
  </w:p>
  <w:p w14:paraId="41B8B91B" w14:textId="6630F192" w:rsidR="00642B19" w:rsidRPr="0051539B" w:rsidRDefault="00642B19" w:rsidP="0051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D8ED" w14:textId="2D885A01" w:rsidR="00673266" w:rsidRDefault="000E2D6D">
    <w:pPr>
      <w:pStyle w:val="Header"/>
    </w:pPr>
    <w:r>
      <w:t>UTQAP Template—</w:t>
    </w:r>
    <w:r w:rsidR="0051539B">
      <w:t>Cyclical</w:t>
    </w:r>
    <w:r>
      <w:t xml:space="preserve"> Review</w:t>
    </w:r>
    <w:r w:rsidR="0051539B">
      <w:t>:</w:t>
    </w:r>
    <w:r>
      <w:t xml:space="preserve"> 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2809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C5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6C0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A3B2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670DA30"/>
    <w:lvl w:ilvl="0">
      <w:start w:val="1"/>
      <w:numFmt w:val="decimal"/>
      <w:lvlText w:val="%1."/>
      <w:lvlJc w:val="left"/>
      <w:pPr>
        <w:tabs>
          <w:tab w:val="num" w:pos="360"/>
        </w:tabs>
        <w:ind w:left="360" w:hanging="360"/>
      </w:pPr>
    </w:lvl>
  </w:abstractNum>
  <w:abstractNum w:abstractNumId="5"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A82987"/>
    <w:multiLevelType w:val="multilevel"/>
    <w:tmpl w:val="5BD0978E"/>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8" w15:restartNumberingAfterBreak="0">
    <w:nsid w:val="11AB9F5C"/>
    <w:multiLevelType w:val="hybridMultilevel"/>
    <w:tmpl w:val="FFFFFFFF"/>
    <w:lvl w:ilvl="0" w:tplc="CF963422">
      <w:start w:val="1"/>
      <w:numFmt w:val="decimal"/>
      <w:lvlText w:val="%1."/>
      <w:lvlJc w:val="right"/>
      <w:pPr>
        <w:ind w:left="1080" w:hanging="360"/>
      </w:pPr>
    </w:lvl>
    <w:lvl w:ilvl="1" w:tplc="8D30E66C">
      <w:start w:val="1"/>
      <w:numFmt w:val="lowerLetter"/>
      <w:lvlText w:val="%2."/>
      <w:lvlJc w:val="left"/>
      <w:pPr>
        <w:ind w:left="2828" w:hanging="360"/>
      </w:pPr>
    </w:lvl>
    <w:lvl w:ilvl="2" w:tplc="46467574">
      <w:start w:val="1"/>
      <w:numFmt w:val="lowerRoman"/>
      <w:lvlText w:val="%3."/>
      <w:lvlJc w:val="right"/>
      <w:pPr>
        <w:ind w:left="3548" w:hanging="180"/>
      </w:pPr>
    </w:lvl>
    <w:lvl w:ilvl="3" w:tplc="6A7A582A">
      <w:start w:val="1"/>
      <w:numFmt w:val="decimal"/>
      <w:lvlText w:val="%4."/>
      <w:lvlJc w:val="left"/>
      <w:pPr>
        <w:ind w:left="4268" w:hanging="360"/>
      </w:pPr>
    </w:lvl>
    <w:lvl w:ilvl="4" w:tplc="95568D32">
      <w:start w:val="1"/>
      <w:numFmt w:val="lowerLetter"/>
      <w:lvlText w:val="%5."/>
      <w:lvlJc w:val="left"/>
      <w:pPr>
        <w:ind w:left="4988" w:hanging="360"/>
      </w:pPr>
    </w:lvl>
    <w:lvl w:ilvl="5" w:tplc="53AA071E">
      <w:start w:val="1"/>
      <w:numFmt w:val="lowerRoman"/>
      <w:lvlText w:val="%6."/>
      <w:lvlJc w:val="right"/>
      <w:pPr>
        <w:ind w:left="5708" w:hanging="180"/>
      </w:pPr>
    </w:lvl>
    <w:lvl w:ilvl="6" w:tplc="426EC5C4">
      <w:start w:val="1"/>
      <w:numFmt w:val="decimal"/>
      <w:lvlText w:val="%7."/>
      <w:lvlJc w:val="left"/>
      <w:pPr>
        <w:ind w:left="6428" w:hanging="360"/>
      </w:pPr>
    </w:lvl>
    <w:lvl w:ilvl="7" w:tplc="7C9CFABE">
      <w:start w:val="1"/>
      <w:numFmt w:val="lowerLetter"/>
      <w:lvlText w:val="%8."/>
      <w:lvlJc w:val="left"/>
      <w:pPr>
        <w:ind w:left="7148" w:hanging="360"/>
      </w:pPr>
    </w:lvl>
    <w:lvl w:ilvl="8" w:tplc="DC4E4D84">
      <w:start w:val="1"/>
      <w:numFmt w:val="lowerRoman"/>
      <w:lvlText w:val="%9."/>
      <w:lvlJc w:val="right"/>
      <w:pPr>
        <w:ind w:left="7868" w:hanging="180"/>
      </w:pPr>
    </w:lvl>
  </w:abstractNum>
  <w:abstractNum w:abstractNumId="9"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293920A3"/>
    <w:multiLevelType w:val="hybridMultilevel"/>
    <w:tmpl w:val="77F80550"/>
    <w:lvl w:ilvl="0" w:tplc="10090017">
      <w:start w:val="1"/>
      <w:numFmt w:val="lowerLetter"/>
      <w:lvlText w:val="%1)"/>
      <w:lvlJc w:val="left"/>
      <w:pPr>
        <w:ind w:left="360" w:hanging="360"/>
      </w:pPr>
    </w:lvl>
    <w:lvl w:ilvl="1" w:tplc="48B850F0">
      <w:start w:val="1"/>
      <w:numFmt w:val="bullet"/>
      <w:pStyle w:val="List2"/>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DB23BF6"/>
    <w:multiLevelType w:val="multilevel"/>
    <w:tmpl w:val="260C198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301F58E5"/>
    <w:multiLevelType w:val="hybridMultilevel"/>
    <w:tmpl w:val="2E7E0D6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3AE58A4"/>
    <w:multiLevelType w:val="hybridMultilevel"/>
    <w:tmpl w:val="852EA5D6"/>
    <w:lvl w:ilvl="0" w:tplc="A1585994">
      <w:start w:val="1"/>
      <w:numFmt w:val="lowerRoman"/>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4086503"/>
    <w:multiLevelType w:val="multilevel"/>
    <w:tmpl w:val="18388B18"/>
    <w:lvl w:ilvl="0">
      <w:start w:val="1"/>
      <w:numFmt w:val="lowerLetter"/>
      <w:lvlText w:val="%1)"/>
      <w:lvlJc w:val="left"/>
      <w:pPr>
        <w:tabs>
          <w:tab w:val="num" w:pos="720"/>
        </w:tabs>
        <w:ind w:left="720" w:hanging="360"/>
      </w:pPr>
    </w:lvl>
    <w:lvl w:ilvl="1">
      <w:start w:val="1"/>
      <w:numFmt w:val="decimal"/>
      <w:pStyle w:val="NumberedList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817F7D"/>
    <w:multiLevelType w:val="hybridMultilevel"/>
    <w:tmpl w:val="6DD86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7" w15:restartNumberingAfterBreak="0">
    <w:nsid w:val="534252AA"/>
    <w:multiLevelType w:val="hybridMultilevel"/>
    <w:tmpl w:val="D2FA4C26"/>
    <w:lvl w:ilvl="0" w:tplc="B1E65FF0">
      <w:start w:val="1"/>
      <w:numFmt w:val="decimal"/>
      <w:pStyle w:val="NumberedList2"/>
      <w:lvlText w:val="%1."/>
      <w:lvlJc w:val="right"/>
      <w:pPr>
        <w:ind w:left="142" w:firstLine="709"/>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5740F69"/>
    <w:multiLevelType w:val="multilevel"/>
    <w:tmpl w:val="15BE69E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B366CD6"/>
    <w:multiLevelType w:val="hybridMultilevel"/>
    <w:tmpl w:val="D3AE3CDC"/>
    <w:lvl w:ilvl="0" w:tplc="18EEC7C6">
      <w:start w:val="1"/>
      <w:numFmt w:val="bullet"/>
      <w:pStyle w:val="Checkmark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0" w15:restartNumberingAfterBreak="0">
    <w:nsid w:val="5D776ECE"/>
    <w:multiLevelType w:val="multilevel"/>
    <w:tmpl w:val="FF1A0E3C"/>
    <w:lvl w:ilvl="0">
      <w:start w:val="1"/>
      <w:numFmt w:val="decimal"/>
      <w:pStyle w:val="ListNumber"/>
      <w:lvlText w:val="%1)"/>
      <w:lvlJc w:val="left"/>
      <w:pPr>
        <w:ind w:left="360" w:hanging="360"/>
      </w:p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EC0A2E"/>
    <w:multiLevelType w:val="hybridMultilevel"/>
    <w:tmpl w:val="8C369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A54B9C"/>
    <w:multiLevelType w:val="hybridMultilevel"/>
    <w:tmpl w:val="54A26020"/>
    <w:lvl w:ilvl="0" w:tplc="1B5AB118">
      <w:start w:val="1"/>
      <w:numFmt w:val="lowerLetter"/>
      <w:pStyle w:val="ListParagraph"/>
      <w:lvlText w:val="%1)"/>
      <w:lvlJc w:val="left"/>
      <w:pPr>
        <w:ind w:left="153" w:hanging="360"/>
      </w:pPr>
      <w:rPr>
        <w:rFonts w:hint="default"/>
      </w:rPr>
    </w:lvl>
    <w:lvl w:ilvl="1" w:tplc="FFFFFFFF">
      <w:start w:val="1"/>
      <w:numFmt w:val="bullet"/>
      <w:lvlText w:val="o"/>
      <w:lvlJc w:val="left"/>
      <w:pPr>
        <w:ind w:left="873" w:hanging="360"/>
      </w:pPr>
      <w:rPr>
        <w:rFonts w:ascii="Courier New" w:hAnsi="Courier New" w:cs="Courier New" w:hint="default"/>
      </w:rPr>
    </w:lvl>
    <w:lvl w:ilvl="2" w:tplc="FFFFFFFF">
      <w:numFmt w:val="bullet"/>
      <w:lvlText w:val="•"/>
      <w:lvlJc w:val="left"/>
      <w:pPr>
        <w:ind w:left="1593" w:hanging="360"/>
      </w:pPr>
      <w:rPr>
        <w:rFonts w:ascii="Calibri" w:eastAsiaTheme="minorHAnsi" w:hAnsi="Calibri" w:cs="Calibri"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3"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6AA5001A"/>
    <w:multiLevelType w:val="hybridMultilevel"/>
    <w:tmpl w:val="21CC0330"/>
    <w:lvl w:ilvl="0" w:tplc="81E21E9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54023"/>
    <w:multiLevelType w:val="hybridMultilevel"/>
    <w:tmpl w:val="38265134"/>
    <w:lvl w:ilvl="0" w:tplc="C5D2B506">
      <w:start w:val="1"/>
      <w:numFmt w:val="lowerLetter"/>
      <w:pStyle w:val="List"/>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27" w15:restartNumberingAfterBreak="0">
    <w:nsid w:val="7B571987"/>
    <w:multiLevelType w:val="hybridMultilevel"/>
    <w:tmpl w:val="E59C3BDC"/>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33682787">
    <w:abstractNumId w:val="7"/>
  </w:num>
  <w:num w:numId="2" w16cid:durableId="955790739">
    <w:abstractNumId w:val="5"/>
  </w:num>
  <w:num w:numId="3" w16cid:durableId="425080654">
    <w:abstractNumId w:val="26"/>
  </w:num>
  <w:num w:numId="4" w16cid:durableId="1736390236">
    <w:abstractNumId w:val="23"/>
  </w:num>
  <w:num w:numId="5" w16cid:durableId="858201394">
    <w:abstractNumId w:val="11"/>
  </w:num>
  <w:num w:numId="6" w16cid:durableId="854342820">
    <w:abstractNumId w:val="6"/>
  </w:num>
  <w:num w:numId="7" w16cid:durableId="468209662">
    <w:abstractNumId w:val="24"/>
  </w:num>
  <w:num w:numId="8" w16cid:durableId="461001317">
    <w:abstractNumId w:val="16"/>
  </w:num>
  <w:num w:numId="9" w16cid:durableId="590309474">
    <w:abstractNumId w:val="9"/>
  </w:num>
  <w:num w:numId="10" w16cid:durableId="1432159605">
    <w:abstractNumId w:val="13"/>
  </w:num>
  <w:num w:numId="11" w16cid:durableId="73205607">
    <w:abstractNumId w:val="17"/>
  </w:num>
  <w:num w:numId="12" w16cid:durableId="601109305">
    <w:abstractNumId w:val="18"/>
  </w:num>
  <w:num w:numId="13" w16cid:durableId="1128819753">
    <w:abstractNumId w:val="14"/>
  </w:num>
  <w:num w:numId="14" w16cid:durableId="650405054">
    <w:abstractNumId w:val="22"/>
  </w:num>
  <w:num w:numId="15" w16cid:durableId="545064308">
    <w:abstractNumId w:val="19"/>
  </w:num>
  <w:num w:numId="16" w16cid:durableId="1787314264">
    <w:abstractNumId w:val="22"/>
    <w:lvlOverride w:ilvl="0">
      <w:startOverride w:val="1"/>
    </w:lvlOverride>
  </w:num>
  <w:num w:numId="17" w16cid:durableId="781730906">
    <w:abstractNumId w:val="22"/>
    <w:lvlOverride w:ilvl="0">
      <w:startOverride w:val="1"/>
    </w:lvlOverride>
  </w:num>
  <w:num w:numId="18" w16cid:durableId="1988432087">
    <w:abstractNumId w:val="22"/>
    <w:lvlOverride w:ilvl="0">
      <w:startOverride w:val="1"/>
    </w:lvlOverride>
  </w:num>
  <w:num w:numId="19" w16cid:durableId="1216086027">
    <w:abstractNumId w:val="22"/>
    <w:lvlOverride w:ilvl="0">
      <w:startOverride w:val="1"/>
    </w:lvlOverride>
  </w:num>
  <w:num w:numId="20" w16cid:durableId="1544562222">
    <w:abstractNumId w:val="22"/>
    <w:lvlOverride w:ilvl="0">
      <w:startOverride w:val="1"/>
    </w:lvlOverride>
  </w:num>
  <w:num w:numId="21" w16cid:durableId="1497962970">
    <w:abstractNumId w:val="22"/>
    <w:lvlOverride w:ilvl="0">
      <w:startOverride w:val="1"/>
    </w:lvlOverride>
  </w:num>
  <w:num w:numId="22" w16cid:durableId="1916625187">
    <w:abstractNumId w:val="22"/>
    <w:lvlOverride w:ilvl="0">
      <w:startOverride w:val="1"/>
    </w:lvlOverride>
  </w:num>
  <w:num w:numId="23" w16cid:durableId="953556219">
    <w:abstractNumId w:val="22"/>
    <w:lvlOverride w:ilvl="0">
      <w:startOverride w:val="1"/>
    </w:lvlOverride>
  </w:num>
  <w:num w:numId="24" w16cid:durableId="109133277">
    <w:abstractNumId w:val="22"/>
    <w:lvlOverride w:ilvl="0">
      <w:startOverride w:val="1"/>
    </w:lvlOverride>
  </w:num>
  <w:num w:numId="25" w16cid:durableId="318653444">
    <w:abstractNumId w:val="17"/>
    <w:lvlOverride w:ilvl="0">
      <w:startOverride w:val="1"/>
    </w:lvlOverride>
  </w:num>
  <w:num w:numId="26" w16cid:durableId="219899024">
    <w:abstractNumId w:val="8"/>
  </w:num>
  <w:num w:numId="27" w16cid:durableId="1070038341">
    <w:abstractNumId w:val="15"/>
  </w:num>
  <w:num w:numId="28" w16cid:durableId="570431149">
    <w:abstractNumId w:val="25"/>
  </w:num>
  <w:num w:numId="29" w16cid:durableId="381708259">
    <w:abstractNumId w:val="12"/>
  </w:num>
  <w:num w:numId="30" w16cid:durableId="1228758070">
    <w:abstractNumId w:val="10"/>
  </w:num>
  <w:num w:numId="31" w16cid:durableId="1384059943">
    <w:abstractNumId w:val="27"/>
  </w:num>
  <w:num w:numId="32" w16cid:durableId="1073703666">
    <w:abstractNumId w:val="21"/>
  </w:num>
  <w:num w:numId="33" w16cid:durableId="435100845">
    <w:abstractNumId w:val="20"/>
  </w:num>
  <w:num w:numId="34" w16cid:durableId="1399279525">
    <w:abstractNumId w:val="4"/>
  </w:num>
  <w:num w:numId="35" w16cid:durableId="924270402">
    <w:abstractNumId w:val="3"/>
  </w:num>
  <w:num w:numId="36" w16cid:durableId="2091534006">
    <w:abstractNumId w:val="2"/>
  </w:num>
  <w:num w:numId="37" w16cid:durableId="1952739170">
    <w:abstractNumId w:val="1"/>
  </w:num>
  <w:num w:numId="38" w16cid:durableId="1471626592">
    <w:abstractNumId w:val="0"/>
  </w:num>
  <w:num w:numId="39" w16cid:durableId="1432356004">
    <w:abstractNumId w:val="25"/>
    <w:lvlOverride w:ilvl="0">
      <w:startOverride w:val="1"/>
    </w:lvlOverride>
  </w:num>
  <w:num w:numId="40" w16cid:durableId="729425910">
    <w:abstractNumId w:val="25"/>
    <w:lvlOverride w:ilvl="0">
      <w:startOverride w:val="1"/>
    </w:lvlOverride>
  </w:num>
  <w:num w:numId="41" w16cid:durableId="862742995">
    <w:abstractNumId w:val="25"/>
    <w:lvlOverride w:ilvl="0">
      <w:startOverride w:val="1"/>
    </w:lvlOverride>
  </w:num>
  <w:num w:numId="42" w16cid:durableId="555315443">
    <w:abstractNumId w:val="25"/>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9B"/>
    <w:rsid w:val="00003AC9"/>
    <w:rsid w:val="00006A03"/>
    <w:rsid w:val="0000729B"/>
    <w:rsid w:val="000078BF"/>
    <w:rsid w:val="0001600A"/>
    <w:rsid w:val="00016A82"/>
    <w:rsid w:val="000248B6"/>
    <w:rsid w:val="000316F0"/>
    <w:rsid w:val="00032F8B"/>
    <w:rsid w:val="00035682"/>
    <w:rsid w:val="0003569D"/>
    <w:rsid w:val="000422B7"/>
    <w:rsid w:val="00043514"/>
    <w:rsid w:val="00045A1F"/>
    <w:rsid w:val="00045C17"/>
    <w:rsid w:val="00053F0A"/>
    <w:rsid w:val="00060107"/>
    <w:rsid w:val="000605D6"/>
    <w:rsid w:val="00062AEA"/>
    <w:rsid w:val="00062D4A"/>
    <w:rsid w:val="000656FF"/>
    <w:rsid w:val="000657CC"/>
    <w:rsid w:val="000667B0"/>
    <w:rsid w:val="00066F12"/>
    <w:rsid w:val="00067AD3"/>
    <w:rsid w:val="00072B6A"/>
    <w:rsid w:val="00073A21"/>
    <w:rsid w:val="00076586"/>
    <w:rsid w:val="000779DF"/>
    <w:rsid w:val="00077C87"/>
    <w:rsid w:val="00083C2A"/>
    <w:rsid w:val="0008565F"/>
    <w:rsid w:val="00085DCD"/>
    <w:rsid w:val="00087A87"/>
    <w:rsid w:val="00090A82"/>
    <w:rsid w:val="00090D4E"/>
    <w:rsid w:val="000960D9"/>
    <w:rsid w:val="000A07C5"/>
    <w:rsid w:val="000A4DB8"/>
    <w:rsid w:val="000A6B4D"/>
    <w:rsid w:val="000B2510"/>
    <w:rsid w:val="000B4C70"/>
    <w:rsid w:val="000C23DC"/>
    <w:rsid w:val="000D42AC"/>
    <w:rsid w:val="000D5B8A"/>
    <w:rsid w:val="000D6235"/>
    <w:rsid w:val="000E2D6D"/>
    <w:rsid w:val="000E639F"/>
    <w:rsid w:val="000F1A86"/>
    <w:rsid w:val="000F1B7B"/>
    <w:rsid w:val="00102A9B"/>
    <w:rsid w:val="00104A27"/>
    <w:rsid w:val="0012153A"/>
    <w:rsid w:val="00124A4B"/>
    <w:rsid w:val="001314B2"/>
    <w:rsid w:val="001314EB"/>
    <w:rsid w:val="001351D7"/>
    <w:rsid w:val="00141271"/>
    <w:rsid w:val="00142D32"/>
    <w:rsid w:val="001510EC"/>
    <w:rsid w:val="00152A6D"/>
    <w:rsid w:val="00153039"/>
    <w:rsid w:val="0015492F"/>
    <w:rsid w:val="00155E4C"/>
    <w:rsid w:val="0016269C"/>
    <w:rsid w:val="001638CB"/>
    <w:rsid w:val="00164D52"/>
    <w:rsid w:val="00166397"/>
    <w:rsid w:val="001663A8"/>
    <w:rsid w:val="00171644"/>
    <w:rsid w:val="00171D13"/>
    <w:rsid w:val="00171DC1"/>
    <w:rsid w:val="00172975"/>
    <w:rsid w:val="001730FB"/>
    <w:rsid w:val="001761CF"/>
    <w:rsid w:val="0017742E"/>
    <w:rsid w:val="00182C41"/>
    <w:rsid w:val="00186178"/>
    <w:rsid w:val="00190EF9"/>
    <w:rsid w:val="00191A92"/>
    <w:rsid w:val="00193298"/>
    <w:rsid w:val="00193F30"/>
    <w:rsid w:val="001965D8"/>
    <w:rsid w:val="0019786F"/>
    <w:rsid w:val="00197E7B"/>
    <w:rsid w:val="001A05CF"/>
    <w:rsid w:val="001A20FC"/>
    <w:rsid w:val="001A2640"/>
    <w:rsid w:val="001A43A6"/>
    <w:rsid w:val="001A6F37"/>
    <w:rsid w:val="001A707A"/>
    <w:rsid w:val="001B244A"/>
    <w:rsid w:val="001B4241"/>
    <w:rsid w:val="001C4B1A"/>
    <w:rsid w:val="001C525F"/>
    <w:rsid w:val="001C6281"/>
    <w:rsid w:val="001D07B2"/>
    <w:rsid w:val="001D1216"/>
    <w:rsid w:val="001D3416"/>
    <w:rsid w:val="001D4305"/>
    <w:rsid w:val="001D74C5"/>
    <w:rsid w:val="001D7D8B"/>
    <w:rsid w:val="001E0269"/>
    <w:rsid w:val="001E1511"/>
    <w:rsid w:val="001E2FED"/>
    <w:rsid w:val="001F1033"/>
    <w:rsid w:val="001F4255"/>
    <w:rsid w:val="001F445C"/>
    <w:rsid w:val="001F5114"/>
    <w:rsid w:val="001F6B1A"/>
    <w:rsid w:val="00204D2B"/>
    <w:rsid w:val="002114C9"/>
    <w:rsid w:val="0021207D"/>
    <w:rsid w:val="00214400"/>
    <w:rsid w:val="00217971"/>
    <w:rsid w:val="00223328"/>
    <w:rsid w:val="00227931"/>
    <w:rsid w:val="00227F4D"/>
    <w:rsid w:val="002341AC"/>
    <w:rsid w:val="00235BA6"/>
    <w:rsid w:val="002405ED"/>
    <w:rsid w:val="00241B67"/>
    <w:rsid w:val="0024556C"/>
    <w:rsid w:val="002463FE"/>
    <w:rsid w:val="00247F2D"/>
    <w:rsid w:val="00250CAF"/>
    <w:rsid w:val="002549FF"/>
    <w:rsid w:val="0025674F"/>
    <w:rsid w:val="002628C2"/>
    <w:rsid w:val="0026301E"/>
    <w:rsid w:val="002643CE"/>
    <w:rsid w:val="002645F0"/>
    <w:rsid w:val="00272FD0"/>
    <w:rsid w:val="00283EBF"/>
    <w:rsid w:val="002843B0"/>
    <w:rsid w:val="0028608A"/>
    <w:rsid w:val="002949C1"/>
    <w:rsid w:val="00294DA4"/>
    <w:rsid w:val="002958F6"/>
    <w:rsid w:val="00297347"/>
    <w:rsid w:val="00297818"/>
    <w:rsid w:val="002A0E9B"/>
    <w:rsid w:val="002A309F"/>
    <w:rsid w:val="002A506D"/>
    <w:rsid w:val="002A5579"/>
    <w:rsid w:val="002A7B2F"/>
    <w:rsid w:val="002B088C"/>
    <w:rsid w:val="002B26BC"/>
    <w:rsid w:val="002B2A2A"/>
    <w:rsid w:val="002B6A1E"/>
    <w:rsid w:val="002C025F"/>
    <w:rsid w:val="002C2E8F"/>
    <w:rsid w:val="002D0DDA"/>
    <w:rsid w:val="002E0EED"/>
    <w:rsid w:val="002E2538"/>
    <w:rsid w:val="002F092B"/>
    <w:rsid w:val="002F32AC"/>
    <w:rsid w:val="002F738C"/>
    <w:rsid w:val="00311BEB"/>
    <w:rsid w:val="0031348F"/>
    <w:rsid w:val="00313F49"/>
    <w:rsid w:val="00314E78"/>
    <w:rsid w:val="00327C46"/>
    <w:rsid w:val="0033160A"/>
    <w:rsid w:val="003425D9"/>
    <w:rsid w:val="00343146"/>
    <w:rsid w:val="00345633"/>
    <w:rsid w:val="0035505B"/>
    <w:rsid w:val="00356512"/>
    <w:rsid w:val="0036041C"/>
    <w:rsid w:val="003611AF"/>
    <w:rsid w:val="00362FBE"/>
    <w:rsid w:val="0036301A"/>
    <w:rsid w:val="00363F98"/>
    <w:rsid w:val="00373BAE"/>
    <w:rsid w:val="0037441E"/>
    <w:rsid w:val="0037734D"/>
    <w:rsid w:val="00382C01"/>
    <w:rsid w:val="00383DDE"/>
    <w:rsid w:val="00384210"/>
    <w:rsid w:val="00390671"/>
    <w:rsid w:val="00391212"/>
    <w:rsid w:val="00395BE7"/>
    <w:rsid w:val="00396987"/>
    <w:rsid w:val="00397528"/>
    <w:rsid w:val="003B09E3"/>
    <w:rsid w:val="003B6929"/>
    <w:rsid w:val="003B6E7E"/>
    <w:rsid w:val="003C1D1F"/>
    <w:rsid w:val="003C4DE9"/>
    <w:rsid w:val="003D3BED"/>
    <w:rsid w:val="003E162D"/>
    <w:rsid w:val="003E238B"/>
    <w:rsid w:val="003E611E"/>
    <w:rsid w:val="003E6B30"/>
    <w:rsid w:val="003E7D46"/>
    <w:rsid w:val="003F03F7"/>
    <w:rsid w:val="003F0F44"/>
    <w:rsid w:val="003F7161"/>
    <w:rsid w:val="0040041F"/>
    <w:rsid w:val="004011E8"/>
    <w:rsid w:val="00401DAF"/>
    <w:rsid w:val="004031F6"/>
    <w:rsid w:val="004132A3"/>
    <w:rsid w:val="004146A6"/>
    <w:rsid w:val="00417AC2"/>
    <w:rsid w:val="00421257"/>
    <w:rsid w:val="00422198"/>
    <w:rsid w:val="00422E1E"/>
    <w:rsid w:val="00431974"/>
    <w:rsid w:val="00431993"/>
    <w:rsid w:val="00432045"/>
    <w:rsid w:val="004360B7"/>
    <w:rsid w:val="00447D73"/>
    <w:rsid w:val="00450AE5"/>
    <w:rsid w:val="00454075"/>
    <w:rsid w:val="00457796"/>
    <w:rsid w:val="00457BE8"/>
    <w:rsid w:val="00463691"/>
    <w:rsid w:val="00464D8D"/>
    <w:rsid w:val="00466D6C"/>
    <w:rsid w:val="00473682"/>
    <w:rsid w:val="00477131"/>
    <w:rsid w:val="0048119F"/>
    <w:rsid w:val="00481276"/>
    <w:rsid w:val="004814C2"/>
    <w:rsid w:val="00481C50"/>
    <w:rsid w:val="00482289"/>
    <w:rsid w:val="0048660C"/>
    <w:rsid w:val="00493DB3"/>
    <w:rsid w:val="00493EE3"/>
    <w:rsid w:val="004973EE"/>
    <w:rsid w:val="004A1290"/>
    <w:rsid w:val="004A624F"/>
    <w:rsid w:val="004A7BEE"/>
    <w:rsid w:val="004B16A4"/>
    <w:rsid w:val="004B187F"/>
    <w:rsid w:val="004B65C6"/>
    <w:rsid w:val="004C7136"/>
    <w:rsid w:val="004C7ABA"/>
    <w:rsid w:val="004D467A"/>
    <w:rsid w:val="004D4E0F"/>
    <w:rsid w:val="004E0206"/>
    <w:rsid w:val="004E2153"/>
    <w:rsid w:val="004E2434"/>
    <w:rsid w:val="004E37F8"/>
    <w:rsid w:val="004E4072"/>
    <w:rsid w:val="004E7A91"/>
    <w:rsid w:val="004F3436"/>
    <w:rsid w:val="004F36AA"/>
    <w:rsid w:val="004F5E9C"/>
    <w:rsid w:val="005036D8"/>
    <w:rsid w:val="0050386C"/>
    <w:rsid w:val="00506A58"/>
    <w:rsid w:val="005072D5"/>
    <w:rsid w:val="005101B0"/>
    <w:rsid w:val="005123C9"/>
    <w:rsid w:val="00512788"/>
    <w:rsid w:val="0051361A"/>
    <w:rsid w:val="005141F9"/>
    <w:rsid w:val="0051539B"/>
    <w:rsid w:val="005167E7"/>
    <w:rsid w:val="00522F62"/>
    <w:rsid w:val="00527500"/>
    <w:rsid w:val="005321B7"/>
    <w:rsid w:val="00534827"/>
    <w:rsid w:val="005358C6"/>
    <w:rsid w:val="00537192"/>
    <w:rsid w:val="00537AF1"/>
    <w:rsid w:val="005407BB"/>
    <w:rsid w:val="00541C8D"/>
    <w:rsid w:val="005453F1"/>
    <w:rsid w:val="00547E0C"/>
    <w:rsid w:val="00550249"/>
    <w:rsid w:val="00551464"/>
    <w:rsid w:val="0055472A"/>
    <w:rsid w:val="00557DAE"/>
    <w:rsid w:val="00560F8B"/>
    <w:rsid w:val="005618DA"/>
    <w:rsid w:val="00561B5E"/>
    <w:rsid w:val="00573402"/>
    <w:rsid w:val="00573989"/>
    <w:rsid w:val="00576967"/>
    <w:rsid w:val="0058115B"/>
    <w:rsid w:val="00582D7F"/>
    <w:rsid w:val="0058371D"/>
    <w:rsid w:val="00591080"/>
    <w:rsid w:val="00591146"/>
    <w:rsid w:val="00595207"/>
    <w:rsid w:val="005A10D0"/>
    <w:rsid w:val="005A142B"/>
    <w:rsid w:val="005A20F6"/>
    <w:rsid w:val="005A2D50"/>
    <w:rsid w:val="005A2EE0"/>
    <w:rsid w:val="005A3E3D"/>
    <w:rsid w:val="005A5B63"/>
    <w:rsid w:val="005B31B8"/>
    <w:rsid w:val="005B5226"/>
    <w:rsid w:val="005C0B30"/>
    <w:rsid w:val="005C0D53"/>
    <w:rsid w:val="005C37CB"/>
    <w:rsid w:val="005C6627"/>
    <w:rsid w:val="005C7D0E"/>
    <w:rsid w:val="005D20E9"/>
    <w:rsid w:val="005E1051"/>
    <w:rsid w:val="005E1187"/>
    <w:rsid w:val="005E30E7"/>
    <w:rsid w:val="005E499D"/>
    <w:rsid w:val="005E53C2"/>
    <w:rsid w:val="005F35FE"/>
    <w:rsid w:val="005F48C6"/>
    <w:rsid w:val="00602F33"/>
    <w:rsid w:val="0060354A"/>
    <w:rsid w:val="0061221A"/>
    <w:rsid w:val="00613130"/>
    <w:rsid w:val="006150FA"/>
    <w:rsid w:val="00615AD5"/>
    <w:rsid w:val="00616AF7"/>
    <w:rsid w:val="0062113A"/>
    <w:rsid w:val="0062235D"/>
    <w:rsid w:val="0063239B"/>
    <w:rsid w:val="00632F71"/>
    <w:rsid w:val="006361F7"/>
    <w:rsid w:val="006378CE"/>
    <w:rsid w:val="00642B19"/>
    <w:rsid w:val="00643F32"/>
    <w:rsid w:val="00646901"/>
    <w:rsid w:val="006509FE"/>
    <w:rsid w:val="00651DF3"/>
    <w:rsid w:val="0065280F"/>
    <w:rsid w:val="00653E37"/>
    <w:rsid w:val="00654923"/>
    <w:rsid w:val="00657A84"/>
    <w:rsid w:val="00662128"/>
    <w:rsid w:val="00666822"/>
    <w:rsid w:val="006723CF"/>
    <w:rsid w:val="00672716"/>
    <w:rsid w:val="00673262"/>
    <w:rsid w:val="00673266"/>
    <w:rsid w:val="00680541"/>
    <w:rsid w:val="006837A7"/>
    <w:rsid w:val="00686DFB"/>
    <w:rsid w:val="00687016"/>
    <w:rsid w:val="00697489"/>
    <w:rsid w:val="006A4E05"/>
    <w:rsid w:val="006A7DEB"/>
    <w:rsid w:val="006B1047"/>
    <w:rsid w:val="006B6C5B"/>
    <w:rsid w:val="006C0087"/>
    <w:rsid w:val="006C0CB8"/>
    <w:rsid w:val="006C16A7"/>
    <w:rsid w:val="006C2836"/>
    <w:rsid w:val="006C638D"/>
    <w:rsid w:val="006C6DD8"/>
    <w:rsid w:val="006C7CBC"/>
    <w:rsid w:val="006D1523"/>
    <w:rsid w:val="006D16AB"/>
    <w:rsid w:val="006D798C"/>
    <w:rsid w:val="006E2986"/>
    <w:rsid w:val="006E5386"/>
    <w:rsid w:val="006E622C"/>
    <w:rsid w:val="006E78B1"/>
    <w:rsid w:val="006E7B5B"/>
    <w:rsid w:val="006F38E8"/>
    <w:rsid w:val="007046BB"/>
    <w:rsid w:val="00704D29"/>
    <w:rsid w:val="00710131"/>
    <w:rsid w:val="0071302E"/>
    <w:rsid w:val="007160C7"/>
    <w:rsid w:val="007237F1"/>
    <w:rsid w:val="00725D81"/>
    <w:rsid w:val="00730DD1"/>
    <w:rsid w:val="007324F9"/>
    <w:rsid w:val="0073756A"/>
    <w:rsid w:val="00742C69"/>
    <w:rsid w:val="0074594B"/>
    <w:rsid w:val="00746FD0"/>
    <w:rsid w:val="0075026C"/>
    <w:rsid w:val="00752903"/>
    <w:rsid w:val="007545C8"/>
    <w:rsid w:val="007572BA"/>
    <w:rsid w:val="007617A8"/>
    <w:rsid w:val="0076229A"/>
    <w:rsid w:val="00764563"/>
    <w:rsid w:val="00765E32"/>
    <w:rsid w:val="00766F14"/>
    <w:rsid w:val="0077286D"/>
    <w:rsid w:val="00777A9A"/>
    <w:rsid w:val="00784901"/>
    <w:rsid w:val="00785DDD"/>
    <w:rsid w:val="00790580"/>
    <w:rsid w:val="0079069A"/>
    <w:rsid w:val="007A73C1"/>
    <w:rsid w:val="007B01A9"/>
    <w:rsid w:val="007B0D54"/>
    <w:rsid w:val="007B1207"/>
    <w:rsid w:val="007B2CCC"/>
    <w:rsid w:val="007B4BE1"/>
    <w:rsid w:val="007C6401"/>
    <w:rsid w:val="007C788A"/>
    <w:rsid w:val="007D0FAB"/>
    <w:rsid w:val="007D254C"/>
    <w:rsid w:val="007D4F4F"/>
    <w:rsid w:val="007D5399"/>
    <w:rsid w:val="007D56AD"/>
    <w:rsid w:val="007D681F"/>
    <w:rsid w:val="007E49A6"/>
    <w:rsid w:val="007E62B0"/>
    <w:rsid w:val="007E6A64"/>
    <w:rsid w:val="007F26A6"/>
    <w:rsid w:val="007F3539"/>
    <w:rsid w:val="007F35A6"/>
    <w:rsid w:val="007F504B"/>
    <w:rsid w:val="007F53F8"/>
    <w:rsid w:val="0080138E"/>
    <w:rsid w:val="008058EE"/>
    <w:rsid w:val="008122D2"/>
    <w:rsid w:val="00814D09"/>
    <w:rsid w:val="0081731F"/>
    <w:rsid w:val="00820891"/>
    <w:rsid w:val="00820C34"/>
    <w:rsid w:val="00826285"/>
    <w:rsid w:val="00830856"/>
    <w:rsid w:val="00833EE7"/>
    <w:rsid w:val="00834ABD"/>
    <w:rsid w:val="00836ACF"/>
    <w:rsid w:val="00837955"/>
    <w:rsid w:val="00841BBC"/>
    <w:rsid w:val="008428A9"/>
    <w:rsid w:val="008434D0"/>
    <w:rsid w:val="0085553E"/>
    <w:rsid w:val="00864B29"/>
    <w:rsid w:val="0086740B"/>
    <w:rsid w:val="008738CA"/>
    <w:rsid w:val="0087459D"/>
    <w:rsid w:val="00875266"/>
    <w:rsid w:val="00875EF9"/>
    <w:rsid w:val="00876CC1"/>
    <w:rsid w:val="008854BE"/>
    <w:rsid w:val="00891DB3"/>
    <w:rsid w:val="00892D95"/>
    <w:rsid w:val="008941DC"/>
    <w:rsid w:val="00895473"/>
    <w:rsid w:val="00897072"/>
    <w:rsid w:val="008A4521"/>
    <w:rsid w:val="008A75E0"/>
    <w:rsid w:val="008B0E7E"/>
    <w:rsid w:val="008B33FE"/>
    <w:rsid w:val="008B5967"/>
    <w:rsid w:val="008B60C1"/>
    <w:rsid w:val="008B6F40"/>
    <w:rsid w:val="008C1CBA"/>
    <w:rsid w:val="008C3E25"/>
    <w:rsid w:val="008C40E9"/>
    <w:rsid w:val="008C444F"/>
    <w:rsid w:val="008C677D"/>
    <w:rsid w:val="008C713B"/>
    <w:rsid w:val="008D2CBA"/>
    <w:rsid w:val="008D4396"/>
    <w:rsid w:val="008E492F"/>
    <w:rsid w:val="008E63DC"/>
    <w:rsid w:val="008E6D3F"/>
    <w:rsid w:val="008F13DD"/>
    <w:rsid w:val="008F490D"/>
    <w:rsid w:val="00901A58"/>
    <w:rsid w:val="00902F7D"/>
    <w:rsid w:val="00906DEA"/>
    <w:rsid w:val="009102BF"/>
    <w:rsid w:val="00912113"/>
    <w:rsid w:val="0091643D"/>
    <w:rsid w:val="009217D7"/>
    <w:rsid w:val="009235E9"/>
    <w:rsid w:val="009244CE"/>
    <w:rsid w:val="0092722A"/>
    <w:rsid w:val="009351A5"/>
    <w:rsid w:val="00935585"/>
    <w:rsid w:val="00935FC0"/>
    <w:rsid w:val="0094055D"/>
    <w:rsid w:val="00941311"/>
    <w:rsid w:val="00947B86"/>
    <w:rsid w:val="00951C70"/>
    <w:rsid w:val="00951DE2"/>
    <w:rsid w:val="009569F1"/>
    <w:rsid w:val="00961A14"/>
    <w:rsid w:val="00964AC2"/>
    <w:rsid w:val="00970B80"/>
    <w:rsid w:val="00972D97"/>
    <w:rsid w:val="0097385E"/>
    <w:rsid w:val="00973A40"/>
    <w:rsid w:val="00980D8E"/>
    <w:rsid w:val="00981123"/>
    <w:rsid w:val="00982130"/>
    <w:rsid w:val="00986DC4"/>
    <w:rsid w:val="00992096"/>
    <w:rsid w:val="009A0DD8"/>
    <w:rsid w:val="009A2ED5"/>
    <w:rsid w:val="009A35B5"/>
    <w:rsid w:val="009A4866"/>
    <w:rsid w:val="009A4D6A"/>
    <w:rsid w:val="009A62B6"/>
    <w:rsid w:val="009B29A4"/>
    <w:rsid w:val="009B37DE"/>
    <w:rsid w:val="009C1315"/>
    <w:rsid w:val="009C366E"/>
    <w:rsid w:val="009D3E31"/>
    <w:rsid w:val="009E19D1"/>
    <w:rsid w:val="009E1B52"/>
    <w:rsid w:val="009E2E8F"/>
    <w:rsid w:val="009F00B4"/>
    <w:rsid w:val="009F048A"/>
    <w:rsid w:val="009F3FF0"/>
    <w:rsid w:val="009F525A"/>
    <w:rsid w:val="00A0012E"/>
    <w:rsid w:val="00A05D0A"/>
    <w:rsid w:val="00A0756E"/>
    <w:rsid w:val="00A224AD"/>
    <w:rsid w:val="00A32C39"/>
    <w:rsid w:val="00A350B3"/>
    <w:rsid w:val="00A35631"/>
    <w:rsid w:val="00A37B06"/>
    <w:rsid w:val="00A464CB"/>
    <w:rsid w:val="00A52440"/>
    <w:rsid w:val="00A568BA"/>
    <w:rsid w:val="00A57D50"/>
    <w:rsid w:val="00A62E9E"/>
    <w:rsid w:val="00A6318A"/>
    <w:rsid w:val="00A7147C"/>
    <w:rsid w:val="00A73A3F"/>
    <w:rsid w:val="00A75CB3"/>
    <w:rsid w:val="00A765E0"/>
    <w:rsid w:val="00A776CF"/>
    <w:rsid w:val="00A8149D"/>
    <w:rsid w:val="00A8253D"/>
    <w:rsid w:val="00A837FB"/>
    <w:rsid w:val="00A86069"/>
    <w:rsid w:val="00A9049D"/>
    <w:rsid w:val="00A97248"/>
    <w:rsid w:val="00AA3312"/>
    <w:rsid w:val="00AA6D6B"/>
    <w:rsid w:val="00AB5EB9"/>
    <w:rsid w:val="00AC40FF"/>
    <w:rsid w:val="00AC44A3"/>
    <w:rsid w:val="00AD1125"/>
    <w:rsid w:val="00AD5E6A"/>
    <w:rsid w:val="00AE3922"/>
    <w:rsid w:val="00AE6BA1"/>
    <w:rsid w:val="00AF05FF"/>
    <w:rsid w:val="00AF068B"/>
    <w:rsid w:val="00AF25D8"/>
    <w:rsid w:val="00AF2DFE"/>
    <w:rsid w:val="00AF4598"/>
    <w:rsid w:val="00B001C5"/>
    <w:rsid w:val="00B02347"/>
    <w:rsid w:val="00B0443C"/>
    <w:rsid w:val="00B10E45"/>
    <w:rsid w:val="00B11344"/>
    <w:rsid w:val="00B12246"/>
    <w:rsid w:val="00B14D11"/>
    <w:rsid w:val="00B159FB"/>
    <w:rsid w:val="00B162B5"/>
    <w:rsid w:val="00B20042"/>
    <w:rsid w:val="00B2007F"/>
    <w:rsid w:val="00B20690"/>
    <w:rsid w:val="00B22D62"/>
    <w:rsid w:val="00B32B5C"/>
    <w:rsid w:val="00B334D2"/>
    <w:rsid w:val="00B34E3B"/>
    <w:rsid w:val="00B36ECD"/>
    <w:rsid w:val="00B37327"/>
    <w:rsid w:val="00B379CC"/>
    <w:rsid w:val="00B37DDB"/>
    <w:rsid w:val="00B40C53"/>
    <w:rsid w:val="00B4101B"/>
    <w:rsid w:val="00B4162E"/>
    <w:rsid w:val="00B47A19"/>
    <w:rsid w:val="00B522A6"/>
    <w:rsid w:val="00B54474"/>
    <w:rsid w:val="00B565FF"/>
    <w:rsid w:val="00B627C0"/>
    <w:rsid w:val="00B63856"/>
    <w:rsid w:val="00B63C5F"/>
    <w:rsid w:val="00B65FB6"/>
    <w:rsid w:val="00B66B55"/>
    <w:rsid w:val="00B678CB"/>
    <w:rsid w:val="00B703BE"/>
    <w:rsid w:val="00B73670"/>
    <w:rsid w:val="00B77E3A"/>
    <w:rsid w:val="00B828A6"/>
    <w:rsid w:val="00B90BD3"/>
    <w:rsid w:val="00B93121"/>
    <w:rsid w:val="00B94BD5"/>
    <w:rsid w:val="00B96CA8"/>
    <w:rsid w:val="00BA4C1E"/>
    <w:rsid w:val="00BA655E"/>
    <w:rsid w:val="00BA6DF9"/>
    <w:rsid w:val="00BA78AD"/>
    <w:rsid w:val="00BB12D8"/>
    <w:rsid w:val="00BB4B09"/>
    <w:rsid w:val="00BB5BA1"/>
    <w:rsid w:val="00BB5BB8"/>
    <w:rsid w:val="00BC1D68"/>
    <w:rsid w:val="00BC3F06"/>
    <w:rsid w:val="00BC4AB1"/>
    <w:rsid w:val="00BC59B9"/>
    <w:rsid w:val="00BC5C56"/>
    <w:rsid w:val="00BC5DFA"/>
    <w:rsid w:val="00BC60AC"/>
    <w:rsid w:val="00BD4161"/>
    <w:rsid w:val="00BD5F71"/>
    <w:rsid w:val="00BD69FA"/>
    <w:rsid w:val="00BD7B5D"/>
    <w:rsid w:val="00BE0EF3"/>
    <w:rsid w:val="00BE32E5"/>
    <w:rsid w:val="00BE42D6"/>
    <w:rsid w:val="00BE5207"/>
    <w:rsid w:val="00BE7FE4"/>
    <w:rsid w:val="00BF0370"/>
    <w:rsid w:val="00BF4013"/>
    <w:rsid w:val="00BF4341"/>
    <w:rsid w:val="00C000D6"/>
    <w:rsid w:val="00C0104C"/>
    <w:rsid w:val="00C01AFC"/>
    <w:rsid w:val="00C02193"/>
    <w:rsid w:val="00C0300F"/>
    <w:rsid w:val="00C03575"/>
    <w:rsid w:val="00C03861"/>
    <w:rsid w:val="00C05695"/>
    <w:rsid w:val="00C158DF"/>
    <w:rsid w:val="00C20D7F"/>
    <w:rsid w:val="00C22831"/>
    <w:rsid w:val="00C22D4F"/>
    <w:rsid w:val="00C2425F"/>
    <w:rsid w:val="00C26A5A"/>
    <w:rsid w:val="00C31A14"/>
    <w:rsid w:val="00C3208B"/>
    <w:rsid w:val="00C35091"/>
    <w:rsid w:val="00C352E7"/>
    <w:rsid w:val="00C42893"/>
    <w:rsid w:val="00C50CCE"/>
    <w:rsid w:val="00C5613B"/>
    <w:rsid w:val="00C60986"/>
    <w:rsid w:val="00C612FD"/>
    <w:rsid w:val="00C63C83"/>
    <w:rsid w:val="00C63DB5"/>
    <w:rsid w:val="00C647F7"/>
    <w:rsid w:val="00C71F9E"/>
    <w:rsid w:val="00C72CC6"/>
    <w:rsid w:val="00C83491"/>
    <w:rsid w:val="00C843ED"/>
    <w:rsid w:val="00C85D51"/>
    <w:rsid w:val="00C9018D"/>
    <w:rsid w:val="00C90CC5"/>
    <w:rsid w:val="00C91614"/>
    <w:rsid w:val="00C962A1"/>
    <w:rsid w:val="00CA45B0"/>
    <w:rsid w:val="00CA5490"/>
    <w:rsid w:val="00CA79B7"/>
    <w:rsid w:val="00CB5929"/>
    <w:rsid w:val="00CB621B"/>
    <w:rsid w:val="00CB6C91"/>
    <w:rsid w:val="00CC0810"/>
    <w:rsid w:val="00CC7A44"/>
    <w:rsid w:val="00CD0798"/>
    <w:rsid w:val="00CD095B"/>
    <w:rsid w:val="00CD3726"/>
    <w:rsid w:val="00CD44E7"/>
    <w:rsid w:val="00CE6D21"/>
    <w:rsid w:val="00CE74B8"/>
    <w:rsid w:val="00CE7E4B"/>
    <w:rsid w:val="00CF33A9"/>
    <w:rsid w:val="00D02BD9"/>
    <w:rsid w:val="00D03F6B"/>
    <w:rsid w:val="00D063C1"/>
    <w:rsid w:val="00D069BE"/>
    <w:rsid w:val="00D11CBA"/>
    <w:rsid w:val="00D128A2"/>
    <w:rsid w:val="00D154FF"/>
    <w:rsid w:val="00D17626"/>
    <w:rsid w:val="00D20619"/>
    <w:rsid w:val="00D24E88"/>
    <w:rsid w:val="00D25895"/>
    <w:rsid w:val="00D3083D"/>
    <w:rsid w:val="00D34A33"/>
    <w:rsid w:val="00D355C3"/>
    <w:rsid w:val="00D36852"/>
    <w:rsid w:val="00D37DC3"/>
    <w:rsid w:val="00D45C51"/>
    <w:rsid w:val="00D5427A"/>
    <w:rsid w:val="00D56963"/>
    <w:rsid w:val="00D56E63"/>
    <w:rsid w:val="00D60B0C"/>
    <w:rsid w:val="00D61F04"/>
    <w:rsid w:val="00D64E1B"/>
    <w:rsid w:val="00D67AC1"/>
    <w:rsid w:val="00D71336"/>
    <w:rsid w:val="00D801CE"/>
    <w:rsid w:val="00D80F49"/>
    <w:rsid w:val="00D8224A"/>
    <w:rsid w:val="00D846EF"/>
    <w:rsid w:val="00D85798"/>
    <w:rsid w:val="00D85872"/>
    <w:rsid w:val="00D865ED"/>
    <w:rsid w:val="00D932D5"/>
    <w:rsid w:val="00DA1FEE"/>
    <w:rsid w:val="00DA4549"/>
    <w:rsid w:val="00DB37FB"/>
    <w:rsid w:val="00DC0710"/>
    <w:rsid w:val="00DC594F"/>
    <w:rsid w:val="00DC71B7"/>
    <w:rsid w:val="00DD0284"/>
    <w:rsid w:val="00DD499D"/>
    <w:rsid w:val="00DE5E26"/>
    <w:rsid w:val="00DE61EE"/>
    <w:rsid w:val="00E0150A"/>
    <w:rsid w:val="00E10A66"/>
    <w:rsid w:val="00E1168C"/>
    <w:rsid w:val="00E13077"/>
    <w:rsid w:val="00E13465"/>
    <w:rsid w:val="00E140EE"/>
    <w:rsid w:val="00E217C5"/>
    <w:rsid w:val="00E22644"/>
    <w:rsid w:val="00E27550"/>
    <w:rsid w:val="00E3345A"/>
    <w:rsid w:val="00E42FB6"/>
    <w:rsid w:val="00E46BE7"/>
    <w:rsid w:val="00E46CAC"/>
    <w:rsid w:val="00E50856"/>
    <w:rsid w:val="00E53C9F"/>
    <w:rsid w:val="00E576F9"/>
    <w:rsid w:val="00E611F6"/>
    <w:rsid w:val="00E62836"/>
    <w:rsid w:val="00E632AF"/>
    <w:rsid w:val="00E70D55"/>
    <w:rsid w:val="00E74148"/>
    <w:rsid w:val="00E8234D"/>
    <w:rsid w:val="00E824D7"/>
    <w:rsid w:val="00E82A25"/>
    <w:rsid w:val="00E947AE"/>
    <w:rsid w:val="00E957D5"/>
    <w:rsid w:val="00E95E5B"/>
    <w:rsid w:val="00E9612E"/>
    <w:rsid w:val="00EA4801"/>
    <w:rsid w:val="00EA66F1"/>
    <w:rsid w:val="00EB3F9F"/>
    <w:rsid w:val="00EB4A4F"/>
    <w:rsid w:val="00EB6B35"/>
    <w:rsid w:val="00EC0136"/>
    <w:rsid w:val="00EC0872"/>
    <w:rsid w:val="00EC0B88"/>
    <w:rsid w:val="00EC1ACC"/>
    <w:rsid w:val="00EC49E1"/>
    <w:rsid w:val="00EC4D06"/>
    <w:rsid w:val="00ED01CE"/>
    <w:rsid w:val="00ED2C12"/>
    <w:rsid w:val="00ED5182"/>
    <w:rsid w:val="00ED594B"/>
    <w:rsid w:val="00ED7D77"/>
    <w:rsid w:val="00EE048C"/>
    <w:rsid w:val="00EE3976"/>
    <w:rsid w:val="00EE40AD"/>
    <w:rsid w:val="00EE4929"/>
    <w:rsid w:val="00EE6281"/>
    <w:rsid w:val="00EF5A7F"/>
    <w:rsid w:val="00EF68D5"/>
    <w:rsid w:val="00F00E21"/>
    <w:rsid w:val="00F0152E"/>
    <w:rsid w:val="00F04181"/>
    <w:rsid w:val="00F04688"/>
    <w:rsid w:val="00F05428"/>
    <w:rsid w:val="00F054B1"/>
    <w:rsid w:val="00F10438"/>
    <w:rsid w:val="00F10541"/>
    <w:rsid w:val="00F129A6"/>
    <w:rsid w:val="00F1328A"/>
    <w:rsid w:val="00F220B2"/>
    <w:rsid w:val="00F22F59"/>
    <w:rsid w:val="00F26576"/>
    <w:rsid w:val="00F26B21"/>
    <w:rsid w:val="00F303B3"/>
    <w:rsid w:val="00F33A50"/>
    <w:rsid w:val="00F343E6"/>
    <w:rsid w:val="00F35262"/>
    <w:rsid w:val="00F36762"/>
    <w:rsid w:val="00F40B9A"/>
    <w:rsid w:val="00F41003"/>
    <w:rsid w:val="00F42257"/>
    <w:rsid w:val="00F50A77"/>
    <w:rsid w:val="00F5273B"/>
    <w:rsid w:val="00F52F60"/>
    <w:rsid w:val="00F57B48"/>
    <w:rsid w:val="00F63DCA"/>
    <w:rsid w:val="00F668D5"/>
    <w:rsid w:val="00F67392"/>
    <w:rsid w:val="00F72299"/>
    <w:rsid w:val="00F723FB"/>
    <w:rsid w:val="00F74B4A"/>
    <w:rsid w:val="00F805C7"/>
    <w:rsid w:val="00F84E4B"/>
    <w:rsid w:val="00F85DD0"/>
    <w:rsid w:val="00F90B09"/>
    <w:rsid w:val="00F91042"/>
    <w:rsid w:val="00F910F6"/>
    <w:rsid w:val="00F91625"/>
    <w:rsid w:val="00F96DB9"/>
    <w:rsid w:val="00FA0002"/>
    <w:rsid w:val="00FA0337"/>
    <w:rsid w:val="00FA15F2"/>
    <w:rsid w:val="00FA3D38"/>
    <w:rsid w:val="00FA5BFB"/>
    <w:rsid w:val="00FB24BE"/>
    <w:rsid w:val="00FB4814"/>
    <w:rsid w:val="00FC03D2"/>
    <w:rsid w:val="00FC1520"/>
    <w:rsid w:val="00FC1F2D"/>
    <w:rsid w:val="00FC3D19"/>
    <w:rsid w:val="00FC766A"/>
    <w:rsid w:val="00FD24D1"/>
    <w:rsid w:val="00FD374A"/>
    <w:rsid w:val="00FE3D7E"/>
    <w:rsid w:val="00FE3DC6"/>
    <w:rsid w:val="00FF4520"/>
    <w:rsid w:val="00FF47B9"/>
    <w:rsid w:val="00FF7351"/>
    <w:rsid w:val="2CC731D0"/>
    <w:rsid w:val="59A09310"/>
    <w:rsid w:val="73CE9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E5162"/>
  <w15:chartTrackingRefBased/>
  <w15:docId w15:val="{A92A88B0-8B6A-4C3A-9564-1DA90913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C5"/>
    <w:pPr>
      <w:tabs>
        <w:tab w:val="left" w:pos="432"/>
      </w:tabs>
      <w:spacing w:after="0" w:line="288" w:lineRule="auto"/>
      <w:contextualSpacing/>
    </w:pPr>
    <w:rPr>
      <w:rFonts w:ascii="Calibri" w:hAnsi="Calibri"/>
      <w:sz w:val="24"/>
      <w:lang w:val="en-CA"/>
    </w:rPr>
  </w:style>
  <w:style w:type="paragraph" w:styleId="Heading1">
    <w:name w:val="heading 1"/>
    <w:next w:val="Normal"/>
    <w:link w:val="Heading1Char"/>
    <w:autoRedefine/>
    <w:uiPriority w:val="9"/>
    <w:qFormat/>
    <w:rsid w:val="00A73A3F"/>
    <w:pPr>
      <w:keepNext/>
      <w:keepLines/>
      <w:numPr>
        <w:numId w:val="12"/>
      </w:numPr>
      <w:pBdr>
        <w:bottom w:val="single" w:sz="4" w:space="1" w:color="auto"/>
      </w:pBdr>
      <w:spacing w:before="240" w:after="240" w:line="288" w:lineRule="auto"/>
      <w:ind w:left="431" w:hanging="431"/>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EE048C"/>
    <w:pPr>
      <w:numPr>
        <w:ilvl w:val="1"/>
      </w:numPr>
      <w:pBdr>
        <w:bottom w:val="none" w:sz="0" w:space="0" w:color="auto"/>
      </w:pBdr>
      <w:spacing w:after="60"/>
      <w:outlineLvl w:val="1"/>
    </w:pPr>
    <w:rPr>
      <w:sz w:val="31"/>
      <w:szCs w:val="34"/>
    </w:rPr>
  </w:style>
  <w:style w:type="paragraph" w:styleId="Heading3">
    <w:name w:val="heading 3"/>
    <w:basedOn w:val="Heading2"/>
    <w:next w:val="Normal"/>
    <w:link w:val="Heading3Char"/>
    <w:autoRedefine/>
    <w:uiPriority w:val="9"/>
    <w:unhideWhenUsed/>
    <w:qFormat/>
    <w:rsid w:val="00EE048C"/>
    <w:pPr>
      <w:numPr>
        <w:ilvl w:val="2"/>
      </w:numPr>
      <w:tabs>
        <w:tab w:val="left" w:pos="907"/>
      </w:tabs>
      <w:spacing w:after="0"/>
      <w:ind w:left="907" w:hanging="907"/>
      <w:outlineLvl w:val="2"/>
    </w:pPr>
    <w:rPr>
      <w:sz w:val="27"/>
    </w:rPr>
  </w:style>
  <w:style w:type="paragraph" w:styleId="Heading4">
    <w:name w:val="heading 4"/>
    <w:basedOn w:val="Heading3"/>
    <w:next w:val="Normal"/>
    <w:link w:val="Heading4Char"/>
    <w:autoRedefine/>
    <w:uiPriority w:val="9"/>
    <w:unhideWhenUsed/>
    <w:qFormat/>
    <w:rsid w:val="00EE048C"/>
    <w:pPr>
      <w:numPr>
        <w:ilvl w:val="3"/>
      </w:numPr>
      <w:tabs>
        <w:tab w:val="clear" w:pos="907"/>
        <w:tab w:val="left" w:pos="1080"/>
      </w:tabs>
      <w:ind w:left="1080" w:hanging="1080"/>
      <w:outlineLvl w:val="3"/>
    </w:pPr>
    <w:rPr>
      <w:sz w:val="23"/>
    </w:rPr>
  </w:style>
  <w:style w:type="paragraph" w:styleId="Heading5">
    <w:name w:val="heading 5"/>
    <w:basedOn w:val="Heading4"/>
    <w:next w:val="Normal"/>
    <w:link w:val="Heading5Char"/>
    <w:autoRedefine/>
    <w:uiPriority w:val="9"/>
    <w:unhideWhenUsed/>
    <w:qFormat/>
    <w:rsid w:val="00EE048C"/>
    <w:pPr>
      <w:numPr>
        <w:ilvl w:val="4"/>
      </w:numPr>
      <w:tabs>
        <w:tab w:val="clear" w:pos="1080"/>
        <w:tab w:val="left" w:pos="1166"/>
      </w:tabs>
      <w:ind w:left="1166" w:hanging="1166"/>
      <w:outlineLvl w:val="4"/>
    </w:pPr>
    <w:rPr>
      <w:bCs w:val="0"/>
    </w:rPr>
  </w:style>
  <w:style w:type="paragraph" w:styleId="Heading6">
    <w:name w:val="heading 6"/>
    <w:basedOn w:val="Heading5"/>
    <w:next w:val="Normal"/>
    <w:link w:val="Heading6Char"/>
    <w:autoRedefine/>
    <w:uiPriority w:val="9"/>
    <w:unhideWhenUsed/>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A3F"/>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EE048C"/>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EE048C"/>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EE048C"/>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EE048C"/>
    <w:rPr>
      <w:rFonts w:ascii="Lucida Bright" w:eastAsia="Times New Roman" w:hAnsi="Lucida Bright" w:cs="Times New Roman"/>
      <w:b/>
      <w:color w:val="002A5C"/>
      <w:sz w:val="23"/>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iCs/>
      <w:color w:val="1F497D"/>
      <w:sz w:val="26"/>
      <w:lang w:val="en-CA" w:eastAsia="en-CA"/>
    </w:rPr>
  </w:style>
  <w:style w:type="numbering" w:customStyle="1" w:styleId="Headings">
    <w:name w:val="Headings"/>
    <w:uiPriority w:val="99"/>
    <w:rsid w:val="001761CF"/>
    <w:pPr>
      <w:numPr>
        <w:numId w:val="1"/>
      </w:numPr>
    </w:pPr>
  </w:style>
  <w:style w:type="paragraph" w:styleId="ListBullet">
    <w:name w:val="List Bullet"/>
    <w:basedOn w:val="Normal"/>
    <w:autoRedefine/>
    <w:uiPriority w:val="99"/>
    <w:unhideWhenUsed/>
    <w:qFormat/>
    <w:rsid w:val="005101B0"/>
    <w:pPr>
      <w:numPr>
        <w:numId w:val="7"/>
      </w:numPr>
      <w:ind w:left="450" w:hanging="270"/>
    </w:pPr>
    <w:rPr>
      <w:color w:val="000000" w:themeColor="text1"/>
    </w:rPr>
  </w:style>
  <w:style w:type="paragraph" w:styleId="ListBullet2">
    <w:name w:val="List Bullet 2"/>
    <w:basedOn w:val="Normal"/>
    <w:autoRedefine/>
    <w:uiPriority w:val="99"/>
    <w:unhideWhenUsed/>
    <w:rsid w:val="004B16A4"/>
    <w:pPr>
      <w:numPr>
        <w:ilvl w:val="2"/>
        <w:numId w:val="5"/>
      </w:numPr>
      <w:ind w:left="850" w:hanging="310"/>
    </w:pPr>
    <w:rPr>
      <w:color w:val="000000" w:themeColor="text1"/>
      <w:szCs w:val="24"/>
    </w:rPr>
  </w:style>
  <w:style w:type="paragraph" w:styleId="ListBullet3">
    <w:name w:val="List Bullet 3"/>
    <w:basedOn w:val="Normal"/>
    <w:autoRedefine/>
    <w:uiPriority w:val="99"/>
    <w:unhideWhenUsed/>
    <w:rsid w:val="009F525A"/>
    <w:pPr>
      <w:numPr>
        <w:ilvl w:val="1"/>
        <w:numId w:val="4"/>
      </w:numPr>
      <w:ind w:left="1095" w:hanging="245"/>
    </w:pPr>
    <w:rPr>
      <w:color w:val="000000" w:themeColor="text1"/>
    </w:rPr>
  </w:style>
  <w:style w:type="paragraph" w:styleId="ListBullet4">
    <w:name w:val="List Bullet 4"/>
    <w:autoRedefine/>
    <w:uiPriority w:val="99"/>
    <w:unhideWhenUsed/>
    <w:qFormat/>
    <w:rsid w:val="009F525A"/>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2"/>
      </w:numPr>
    </w:pPr>
  </w:style>
  <w:style w:type="paragraph" w:styleId="Title">
    <w:name w:val="Title"/>
    <w:basedOn w:val="Normal"/>
    <w:next w:val="Normal"/>
    <w:link w:val="TitleChar"/>
    <w:autoRedefine/>
    <w:qFormat/>
    <w:rsid w:val="00837955"/>
    <w:pPr>
      <w:tabs>
        <w:tab w:val="clear" w:pos="432"/>
      </w:tabs>
      <w:spacing w:after="240"/>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837955"/>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457BE8"/>
    <w:pPr>
      <w:spacing w:before="240" w:after="120" w:line="480" w:lineRule="exact"/>
    </w:pPr>
    <w:rPr>
      <w:rFonts w:ascii="Calibri" w:hAnsi="Calibri"/>
      <w:color w:val="000000" w:themeColor="text1"/>
      <w:sz w:val="40"/>
    </w:rPr>
  </w:style>
  <w:style w:type="character" w:customStyle="1" w:styleId="SubtitleChar">
    <w:name w:val="Subtitle Char"/>
    <w:basedOn w:val="DefaultParagraphFont"/>
    <w:link w:val="Subtitle"/>
    <w:rsid w:val="00457BE8"/>
    <w:rPr>
      <w:rFonts w:ascii="Calibri" w:hAnsi="Calibri"/>
      <w:b/>
      <w:color w:val="000000" w:themeColor="text1"/>
      <w:spacing w:val="5"/>
      <w:kern w:val="28"/>
      <w:sz w:val="40"/>
      <w:szCs w:val="52"/>
      <w:lang w:val="en-CA"/>
    </w:rPr>
  </w:style>
  <w:style w:type="paragraph" w:styleId="TOCHeading">
    <w:name w:val="TOC Heading"/>
    <w:next w:val="Normal"/>
    <w:autoRedefine/>
    <w:uiPriority w:val="39"/>
    <w:unhideWhenUsed/>
    <w:qFormat/>
    <w:rsid w:val="0008565F"/>
    <w:pPr>
      <w:spacing w:before="240"/>
    </w:pPr>
    <w:rPr>
      <w:rFonts w:ascii="Lucida Bright" w:eastAsiaTheme="majorEastAsia" w:hAnsi="Lucida Bright" w:cstheme="majorBidi"/>
      <w:b/>
      <w:color w:val="002A5C"/>
      <w:sz w:val="32"/>
      <w:szCs w:val="32"/>
    </w:rPr>
  </w:style>
  <w:style w:type="paragraph" w:styleId="TOC1">
    <w:name w:val="toc 1"/>
    <w:basedOn w:val="Normal"/>
    <w:next w:val="Normal"/>
    <w:autoRedefine/>
    <w:uiPriority w:val="39"/>
    <w:unhideWhenUsed/>
    <w:rsid w:val="00E27550"/>
    <w:pPr>
      <w:tabs>
        <w:tab w:val="left" w:pos="180"/>
        <w:tab w:val="right" w:leader="dot" w:pos="9350"/>
      </w:tabs>
      <w:ind w:left="187" w:hanging="187"/>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ind w:left="374" w:hanging="187"/>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ind w:left="821" w:hanging="187"/>
    </w:pPr>
    <w:rPr>
      <w:noProof/>
      <w:color w:val="000000" w:themeColor="text1"/>
    </w:rPr>
  </w:style>
  <w:style w:type="character" w:styleId="Hyperlink">
    <w:name w:val="Hyperlink"/>
    <w:basedOn w:val="DefaultParagraphFont"/>
    <w:uiPriority w:val="99"/>
    <w:unhideWhenUsed/>
    <w:qFormat/>
    <w:rsid w:val="00EE048C"/>
    <w:rPr>
      <w:color w:val="002A5C"/>
      <w:u w:val="single"/>
    </w:r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ind w:left="1353" w:hanging="187"/>
    </w:pPr>
    <w:rPr>
      <w:noProof/>
      <w:color w:val="000000" w:themeColor="text1"/>
    </w:rPr>
  </w:style>
  <w:style w:type="paragraph" w:styleId="TOC5">
    <w:name w:val="toc 5"/>
    <w:basedOn w:val="Normal"/>
    <w:next w:val="Normal"/>
    <w:autoRedefine/>
    <w:uiPriority w:val="39"/>
    <w:unhideWhenUsed/>
    <w:rsid w:val="00E27550"/>
    <w:pPr>
      <w:tabs>
        <w:tab w:val="left" w:pos="2790"/>
        <w:tab w:val="right" w:leader="dot" w:pos="9350"/>
      </w:tabs>
      <w:ind w:left="2073" w:hanging="187"/>
    </w:pPr>
    <w:rPr>
      <w:noProof/>
      <w:color w:val="000000" w:themeColor="text1"/>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qFormat/>
    <w:rsid w:val="004C7ABA"/>
    <w:rPr>
      <w:b/>
    </w:rPr>
  </w:style>
  <w:style w:type="paragraph" w:customStyle="1" w:styleId="TableText">
    <w:name w:val="Table Text"/>
    <w:basedOn w:val="Normal"/>
    <w:link w:val="TableTextChar"/>
    <w:autoRedefine/>
    <w:qFormat/>
    <w:rsid w:val="00457796"/>
    <w:rPr>
      <w:szCs w:val="28"/>
    </w:rPr>
  </w:style>
  <w:style w:type="paragraph" w:customStyle="1" w:styleId="TableTextStrong">
    <w:name w:val="Table Text Strong"/>
    <w:basedOn w:val="TableText"/>
    <w:autoRedefine/>
    <w:qFormat/>
    <w:rsid w:val="00534827"/>
    <w:rPr>
      <w:b/>
    </w:rPr>
  </w:style>
  <w:style w:type="paragraph" w:styleId="Header">
    <w:name w:val="header"/>
    <w:basedOn w:val="Normal"/>
    <w:link w:val="HeaderChar"/>
    <w:autoRedefine/>
    <w:uiPriority w:val="99"/>
    <w:unhideWhenUsed/>
    <w:rsid w:val="00EE048C"/>
    <w:pPr>
      <w:tabs>
        <w:tab w:val="right" w:pos="9360"/>
      </w:tabs>
    </w:pPr>
    <w:rPr>
      <w:sz w:val="20"/>
    </w:rPr>
  </w:style>
  <w:style w:type="character" w:customStyle="1" w:styleId="HeaderChar">
    <w:name w:val="Header Char"/>
    <w:basedOn w:val="DefaultParagraphFont"/>
    <w:link w:val="Header"/>
    <w:uiPriority w:val="99"/>
    <w:rsid w:val="00EE048C"/>
    <w:rPr>
      <w:rFonts w:ascii="Calibri" w:hAnsi="Calibri"/>
      <w:lang w:val="en-CA"/>
    </w:rPr>
  </w:style>
  <w:style w:type="paragraph" w:styleId="Footer">
    <w:name w:val="footer"/>
    <w:basedOn w:val="Normal"/>
    <w:link w:val="FooterChar"/>
    <w:autoRedefine/>
    <w:uiPriority w:val="99"/>
    <w:unhideWhenUsed/>
    <w:rsid w:val="00B36ECD"/>
    <w:pPr>
      <w:tabs>
        <w:tab w:val="left" w:pos="0"/>
        <w:tab w:val="center" w:pos="4680"/>
        <w:tab w:val="right" w:pos="9360"/>
      </w:tabs>
    </w:pPr>
    <w:rPr>
      <w:sz w:val="20"/>
    </w:rPr>
  </w:style>
  <w:style w:type="character" w:customStyle="1" w:styleId="FooterChar">
    <w:name w:val="Footer Char"/>
    <w:basedOn w:val="DefaultParagraphFont"/>
    <w:link w:val="Footer"/>
    <w:uiPriority w:val="99"/>
    <w:rsid w:val="00B36ECD"/>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rsid w:val="009F525A"/>
    <w:pPr>
      <w:numPr>
        <w:numId w:val="8"/>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qFormat/>
    <w:rsid w:val="008D2CBA"/>
    <w:pPr>
      <w:numPr>
        <w:ilvl w:val="1"/>
        <w:numId w:val="13"/>
      </w:numPr>
    </w:pPr>
  </w:style>
  <w:style w:type="paragraph" w:customStyle="1" w:styleId="NumberedList2">
    <w:name w:val="Numbered List 2"/>
    <w:autoRedefine/>
    <w:qFormat/>
    <w:rsid w:val="00250CAF"/>
    <w:pPr>
      <w:numPr>
        <w:numId w:val="11"/>
      </w:numPr>
      <w:spacing w:after="0" w:line="288" w:lineRule="auto"/>
      <w:ind w:left="993" w:hanging="142"/>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B93121"/>
    <w:pPr>
      <w:numPr>
        <w:ilvl w:val="0"/>
        <w:numId w:val="0"/>
      </w:numPr>
      <w:ind w:left="1440" w:hanging="360"/>
    </w:pPr>
  </w:style>
  <w:style w:type="paragraph" w:customStyle="1" w:styleId="TableTextBullet1">
    <w:name w:val="Table Text Bullet 1"/>
    <w:basedOn w:val="ListBullet"/>
    <w:autoRedefine/>
    <w:qFormat/>
    <w:rsid w:val="00045A1F"/>
    <w:pPr>
      <w:ind w:left="162" w:hanging="180"/>
    </w:pPr>
    <w:rPr>
      <w:sz w:val="21"/>
    </w:rPr>
  </w:style>
  <w:style w:type="paragraph" w:customStyle="1" w:styleId="TableTextBullet2">
    <w:name w:val="Table Text Bullet 2"/>
    <w:basedOn w:val="ListBullet2"/>
    <w:autoRedefine/>
    <w:qFormat/>
    <w:rsid w:val="007B4BE1"/>
    <w:pPr>
      <w:ind w:left="342" w:hanging="180"/>
    </w:pPr>
    <w:rPr>
      <w:sz w:val="21"/>
    </w:rPr>
  </w:style>
  <w:style w:type="paragraph" w:customStyle="1" w:styleId="TableTextBullet3">
    <w:name w:val="Table Text Bullet 3"/>
    <w:autoRedefine/>
    <w:qFormat/>
    <w:rsid w:val="004C7ABA"/>
    <w:pPr>
      <w:numPr>
        <w:numId w:val="9"/>
      </w:numPr>
      <w:spacing w:after="0" w:line="240" w:lineRule="auto"/>
      <w:ind w:left="522" w:hanging="180"/>
    </w:pPr>
    <w:rPr>
      <w:rFonts w:ascii="Calibri" w:hAnsi="Calibri"/>
      <w:sz w:val="21"/>
      <w:lang w:val="en-CA"/>
    </w:rPr>
  </w:style>
  <w:style w:type="paragraph" w:customStyle="1" w:styleId="Heading1nonumber">
    <w:name w:val="Heading 1 no number"/>
    <w:basedOn w:val="Heading1"/>
    <w:qFormat/>
    <w:rsid w:val="000D5B8A"/>
    <w:pPr>
      <w:numPr>
        <w:numId w:val="0"/>
      </w:numPr>
    </w:pPr>
  </w:style>
  <w:style w:type="paragraph" w:customStyle="1" w:styleId="Heading2nonumber">
    <w:name w:val="Heading 2 no number"/>
    <w:basedOn w:val="Heading2"/>
    <w:qFormat/>
    <w:rsid w:val="007617A8"/>
    <w:pPr>
      <w:numPr>
        <w:ilvl w:val="0"/>
        <w:numId w:val="0"/>
      </w:numPr>
      <w:ind w:left="450"/>
    </w:pPr>
  </w:style>
  <w:style w:type="paragraph" w:customStyle="1" w:styleId="Heading3nonumber">
    <w:name w:val="Heading 3 no number"/>
    <w:basedOn w:val="Heading3"/>
    <w:qFormat/>
    <w:rsid w:val="000D5B8A"/>
    <w:pPr>
      <w:numPr>
        <w:ilvl w:val="0"/>
        <w:numId w:val="0"/>
      </w:numPr>
      <w:ind w:left="720" w:hanging="720"/>
    </w:pPr>
  </w:style>
  <w:style w:type="paragraph" w:customStyle="1" w:styleId="Heading4nonumber">
    <w:name w:val="Heading 4 no number"/>
    <w:basedOn w:val="Heading4"/>
    <w:qFormat/>
    <w:rsid w:val="000D5B8A"/>
    <w:pPr>
      <w:numPr>
        <w:ilvl w:val="0"/>
        <w:numId w:val="0"/>
      </w:numPr>
      <w:ind w:left="900" w:hanging="900"/>
    </w:pPr>
  </w:style>
  <w:style w:type="paragraph" w:customStyle="1" w:styleId="Heading5nonumber">
    <w:name w:val="Heading 5 no number"/>
    <w:basedOn w:val="Heading5"/>
    <w:qFormat/>
    <w:rsid w:val="000D5B8A"/>
    <w:pPr>
      <w:numPr>
        <w:ilvl w:val="0"/>
        <w:numId w:val="0"/>
      </w:numPr>
      <w:ind w:left="1008" w:hanging="1008"/>
    </w:pPr>
  </w:style>
  <w:style w:type="paragraph" w:customStyle="1" w:styleId="Footnote">
    <w:name w:val="Footnote"/>
    <w:basedOn w:val="Normal"/>
    <w:autoRedefine/>
    <w:rsid w:val="00327C46"/>
    <w:rPr>
      <w:bCs/>
      <w:noProof/>
      <w:sz w:val="20"/>
    </w:rPr>
  </w:style>
  <w:style w:type="character" w:styleId="CommentReference">
    <w:name w:val="annotation reference"/>
    <w:basedOn w:val="DefaultParagraphFont"/>
    <w:uiPriority w:val="99"/>
    <w:semiHidden/>
    <w:unhideWhenUsed/>
    <w:rsid w:val="00B828A6"/>
    <w:rPr>
      <w:sz w:val="16"/>
      <w:szCs w:val="16"/>
    </w:rPr>
  </w:style>
  <w:style w:type="paragraph" w:styleId="CommentText">
    <w:name w:val="annotation text"/>
    <w:basedOn w:val="Normal"/>
    <w:link w:val="CommentTextChar"/>
    <w:uiPriority w:val="99"/>
    <w:unhideWhenUsed/>
    <w:rsid w:val="00B828A6"/>
    <w:pPr>
      <w:spacing w:line="240" w:lineRule="auto"/>
    </w:pPr>
    <w:rPr>
      <w:sz w:val="20"/>
    </w:rPr>
  </w:style>
  <w:style w:type="character" w:customStyle="1" w:styleId="CommentTextChar">
    <w:name w:val="Comment Text Char"/>
    <w:basedOn w:val="DefaultParagraphFont"/>
    <w:link w:val="CommentText"/>
    <w:uiPriority w:val="99"/>
    <w:rsid w:val="00B828A6"/>
    <w:rPr>
      <w:rFonts w:ascii="Calibri" w:hAnsi="Calibri"/>
      <w:lang w:val="en-CA"/>
    </w:rPr>
  </w:style>
  <w:style w:type="paragraph" w:styleId="CommentSubject">
    <w:name w:val="annotation subject"/>
    <w:basedOn w:val="CommentText"/>
    <w:next w:val="CommentText"/>
    <w:link w:val="CommentSubjectChar"/>
    <w:uiPriority w:val="99"/>
    <w:semiHidden/>
    <w:unhideWhenUsed/>
    <w:rsid w:val="00B828A6"/>
    <w:rPr>
      <w:b/>
      <w:bCs/>
    </w:rPr>
  </w:style>
  <w:style w:type="character" w:customStyle="1" w:styleId="CommentSubjectChar">
    <w:name w:val="Comment Subject Char"/>
    <w:basedOn w:val="CommentTextChar"/>
    <w:link w:val="CommentSubject"/>
    <w:uiPriority w:val="99"/>
    <w:semiHidden/>
    <w:rsid w:val="00B828A6"/>
    <w:rPr>
      <w:rFonts w:ascii="Calibri" w:hAnsi="Calibri"/>
      <w:b/>
      <w:bCs/>
      <w:lang w:val="en-CA"/>
    </w:rPr>
  </w:style>
  <w:style w:type="paragraph" w:styleId="NormalWeb">
    <w:name w:val="Normal (Web)"/>
    <w:basedOn w:val="Normal"/>
    <w:uiPriority w:val="99"/>
    <w:semiHidden/>
    <w:unhideWhenUsed/>
    <w:rsid w:val="00CB5929"/>
    <w:pPr>
      <w:tabs>
        <w:tab w:val="clear" w:pos="432"/>
      </w:tabs>
      <w:spacing w:before="100" w:beforeAutospacing="1" w:after="100" w:afterAutospacing="1" w:line="240" w:lineRule="auto"/>
    </w:pPr>
    <w:rPr>
      <w:rFonts w:ascii="Times New Roman" w:eastAsia="Times New Roman" w:hAnsi="Times New Roman" w:cs="Times New Roman"/>
      <w:szCs w:val="24"/>
      <w:lang w:eastAsia="en-CA"/>
    </w:rPr>
  </w:style>
  <w:style w:type="paragraph" w:styleId="ListParagraph">
    <w:name w:val="List Paragraph"/>
    <w:basedOn w:val="ListBullet"/>
    <w:uiPriority w:val="34"/>
    <w:rsid w:val="006B1047"/>
    <w:pPr>
      <w:numPr>
        <w:numId w:val="16"/>
      </w:numPr>
      <w:tabs>
        <w:tab w:val="clear" w:pos="432"/>
        <w:tab w:val="left" w:pos="567"/>
      </w:tabs>
      <w:spacing w:after="120"/>
    </w:pPr>
  </w:style>
  <w:style w:type="paragraph" w:styleId="FootnoteText">
    <w:name w:val="footnote text"/>
    <w:basedOn w:val="Normal"/>
    <w:link w:val="FootnoteTextChar"/>
    <w:uiPriority w:val="99"/>
    <w:semiHidden/>
    <w:unhideWhenUsed/>
    <w:rsid w:val="00F42257"/>
    <w:rPr>
      <w:sz w:val="20"/>
    </w:rPr>
  </w:style>
  <w:style w:type="character" w:customStyle="1" w:styleId="FootnoteTextChar">
    <w:name w:val="Footnote Text Char"/>
    <w:basedOn w:val="DefaultParagraphFont"/>
    <w:link w:val="FootnoteText"/>
    <w:uiPriority w:val="99"/>
    <w:semiHidden/>
    <w:rsid w:val="00F42257"/>
    <w:rPr>
      <w:rFonts w:ascii="Calibri" w:hAnsi="Calibri"/>
      <w:lang w:val="en-CA"/>
    </w:rPr>
  </w:style>
  <w:style w:type="character" w:styleId="FootnoteReference">
    <w:name w:val="footnote reference"/>
    <w:basedOn w:val="DefaultParagraphFont"/>
    <w:uiPriority w:val="99"/>
    <w:semiHidden/>
    <w:unhideWhenUsed/>
    <w:rsid w:val="00F42257"/>
    <w:rPr>
      <w:vertAlign w:val="superscript"/>
    </w:rPr>
  </w:style>
  <w:style w:type="character" w:styleId="FollowedHyperlink">
    <w:name w:val="FollowedHyperlink"/>
    <w:basedOn w:val="DefaultParagraphFont"/>
    <w:uiPriority w:val="99"/>
    <w:semiHidden/>
    <w:unhideWhenUsed/>
    <w:rsid w:val="001965D8"/>
    <w:rPr>
      <w:color w:val="954F72" w:themeColor="followedHyperlink"/>
      <w:u w:val="single"/>
    </w:rPr>
  </w:style>
  <w:style w:type="character" w:styleId="UnresolvedMention">
    <w:name w:val="Unresolved Mention"/>
    <w:basedOn w:val="DefaultParagraphFont"/>
    <w:uiPriority w:val="99"/>
    <w:semiHidden/>
    <w:unhideWhenUsed/>
    <w:rsid w:val="00B96CA8"/>
    <w:rPr>
      <w:color w:val="605E5C"/>
      <w:shd w:val="clear" w:color="auto" w:fill="E1DFDD"/>
    </w:rPr>
  </w:style>
  <w:style w:type="character" w:customStyle="1" w:styleId="TableTextChar">
    <w:name w:val="Table Text Char"/>
    <w:basedOn w:val="DefaultParagraphFont"/>
    <w:link w:val="TableText"/>
    <w:locked/>
    <w:rsid w:val="00457796"/>
    <w:rPr>
      <w:rFonts w:ascii="Calibri" w:hAnsi="Calibri"/>
      <w:sz w:val="24"/>
      <w:szCs w:val="28"/>
      <w:lang w:val="en-CA"/>
    </w:rPr>
  </w:style>
  <w:style w:type="paragraph" w:customStyle="1" w:styleId="CheckmarkBullet">
    <w:name w:val="Checkmark Bullet"/>
    <w:basedOn w:val="ListBullet"/>
    <w:autoRedefine/>
    <w:qFormat/>
    <w:rsid w:val="007046BB"/>
    <w:pPr>
      <w:numPr>
        <w:numId w:val="15"/>
      </w:numPr>
      <w:ind w:left="630" w:hanging="270"/>
    </w:pPr>
  </w:style>
  <w:style w:type="table" w:styleId="TableGridLight">
    <w:name w:val="Grid Table Light"/>
    <w:basedOn w:val="TableNormal"/>
    <w:uiPriority w:val="40"/>
    <w:rsid w:val="007046BB"/>
    <w:pPr>
      <w:spacing w:after="0" w:line="240" w:lineRule="auto"/>
    </w:pPr>
    <w:rPr>
      <w:rFonts w:asciiTheme="minorHAnsi" w:hAnsiTheme="minorHAnsi"/>
      <w:sz w:val="22"/>
      <w:szCs w:val="22"/>
      <w:lang w:val="en-C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D20619"/>
    <w:pPr>
      <w:spacing w:line="240" w:lineRule="auto"/>
    </w:pPr>
    <w:rPr>
      <w:sz w:val="20"/>
    </w:rPr>
  </w:style>
  <w:style w:type="character" w:customStyle="1" w:styleId="EndnoteTextChar">
    <w:name w:val="Endnote Text Char"/>
    <w:basedOn w:val="DefaultParagraphFont"/>
    <w:link w:val="EndnoteText"/>
    <w:uiPriority w:val="99"/>
    <w:semiHidden/>
    <w:rsid w:val="00D20619"/>
    <w:rPr>
      <w:rFonts w:ascii="Calibri" w:hAnsi="Calibri"/>
      <w:lang w:val="en-CA"/>
    </w:rPr>
  </w:style>
  <w:style w:type="paragraph" w:customStyle="1" w:styleId="paragraph">
    <w:name w:val="paragraph"/>
    <w:basedOn w:val="Normal"/>
    <w:rsid w:val="00C03861"/>
    <w:pPr>
      <w:tabs>
        <w:tab w:val="clear" w:pos="432"/>
      </w:tabs>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6E78B1"/>
    <w:pPr>
      <w:spacing w:after="0" w:line="240" w:lineRule="auto"/>
    </w:pPr>
    <w:rPr>
      <w:rFonts w:ascii="Calibri" w:hAnsi="Calibri"/>
      <w:sz w:val="24"/>
      <w:lang w:val="en-CA"/>
    </w:rPr>
  </w:style>
  <w:style w:type="character" w:customStyle="1" w:styleId="EmphasisUnderline">
    <w:name w:val="Emphasis Underline"/>
    <w:basedOn w:val="DefaultParagraphFont"/>
    <w:uiPriority w:val="1"/>
    <w:qFormat/>
    <w:rsid w:val="006E5386"/>
    <w:rPr>
      <w:rFonts w:asciiTheme="minorHAnsi" w:hAnsiTheme="minorHAnsi" w:cstheme="minorHAnsi"/>
      <w:i/>
      <w:color w:val="002A5C"/>
      <w:szCs w:val="24"/>
      <w:u w:val="single"/>
    </w:rPr>
  </w:style>
  <w:style w:type="paragraph" w:styleId="Quote">
    <w:name w:val="Quote"/>
    <w:basedOn w:val="NormalWeb"/>
    <w:next w:val="Normal"/>
    <w:link w:val="QuoteChar"/>
    <w:autoRedefine/>
    <w:uiPriority w:val="29"/>
    <w:qFormat/>
    <w:rsid w:val="001F1033"/>
    <w:pPr>
      <w:shd w:val="clear" w:color="auto" w:fill="FFFFFF"/>
      <w:spacing w:before="0" w:beforeAutospacing="0" w:after="0" w:afterAutospacing="0" w:line="288" w:lineRule="auto"/>
      <w:ind w:left="720"/>
    </w:pPr>
    <w:rPr>
      <w:rFonts w:asciiTheme="minorHAnsi" w:hAnsiTheme="minorHAnsi" w:cstheme="minorHAnsi"/>
      <w:color w:val="000000"/>
    </w:rPr>
  </w:style>
  <w:style w:type="character" w:customStyle="1" w:styleId="QuoteChar">
    <w:name w:val="Quote Char"/>
    <w:basedOn w:val="DefaultParagraphFont"/>
    <w:link w:val="Quote"/>
    <w:uiPriority w:val="29"/>
    <w:rsid w:val="001F1033"/>
    <w:rPr>
      <w:rFonts w:asciiTheme="minorHAnsi" w:eastAsia="Times New Roman" w:hAnsiTheme="minorHAnsi" w:cstheme="minorHAnsi"/>
      <w:color w:val="000000"/>
      <w:sz w:val="24"/>
      <w:szCs w:val="24"/>
      <w:shd w:val="clear" w:color="auto" w:fill="FFFFFF"/>
      <w:lang w:val="en-CA" w:eastAsia="en-CA"/>
    </w:rPr>
  </w:style>
  <w:style w:type="paragraph" w:styleId="List">
    <w:name w:val="List"/>
    <w:basedOn w:val="ListParagraph"/>
    <w:autoRedefine/>
    <w:uiPriority w:val="99"/>
    <w:unhideWhenUsed/>
    <w:qFormat/>
    <w:rsid w:val="000960D9"/>
    <w:pPr>
      <w:numPr>
        <w:numId w:val="28"/>
      </w:numPr>
      <w:spacing w:after="0"/>
    </w:pPr>
  </w:style>
  <w:style w:type="paragraph" w:styleId="ListNumber">
    <w:name w:val="List Number"/>
    <w:basedOn w:val="ListParagraph"/>
    <w:autoRedefine/>
    <w:uiPriority w:val="99"/>
    <w:unhideWhenUsed/>
    <w:qFormat/>
    <w:rsid w:val="004C7136"/>
    <w:pPr>
      <w:numPr>
        <w:numId w:val="33"/>
      </w:numPr>
      <w:spacing w:after="0"/>
      <w:ind w:left="357" w:hanging="357"/>
    </w:pPr>
  </w:style>
  <w:style w:type="paragraph" w:styleId="ListNumber2">
    <w:name w:val="List Number 2"/>
    <w:basedOn w:val="ListParagraph"/>
    <w:uiPriority w:val="99"/>
    <w:unhideWhenUsed/>
    <w:rsid w:val="00E10A66"/>
    <w:pPr>
      <w:numPr>
        <w:ilvl w:val="1"/>
        <w:numId w:val="33"/>
      </w:numPr>
      <w:tabs>
        <w:tab w:val="clear" w:pos="567"/>
        <w:tab w:val="left" w:pos="709"/>
      </w:tabs>
    </w:pPr>
  </w:style>
  <w:style w:type="paragraph" w:styleId="List2">
    <w:name w:val="List 2"/>
    <w:basedOn w:val="ListParagraph"/>
    <w:uiPriority w:val="99"/>
    <w:unhideWhenUsed/>
    <w:rsid w:val="00980D8E"/>
    <w:pPr>
      <w:numPr>
        <w:ilvl w:val="1"/>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2522">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sChild>
        <w:div w:id="1755667697">
          <w:marLeft w:val="0"/>
          <w:marRight w:val="0"/>
          <w:marTop w:val="0"/>
          <w:marBottom w:val="120"/>
          <w:divBdr>
            <w:top w:val="none" w:sz="0" w:space="0" w:color="auto"/>
            <w:left w:val="none" w:sz="0" w:space="0" w:color="auto"/>
            <w:bottom w:val="none" w:sz="0" w:space="0" w:color="auto"/>
            <w:right w:val="none" w:sz="0" w:space="0" w:color="auto"/>
          </w:divBdr>
          <w:divsChild>
            <w:div w:id="6607354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7590368">
      <w:bodyDiv w:val="1"/>
      <w:marLeft w:val="0"/>
      <w:marRight w:val="0"/>
      <w:marTop w:val="0"/>
      <w:marBottom w:val="0"/>
      <w:divBdr>
        <w:top w:val="none" w:sz="0" w:space="0" w:color="auto"/>
        <w:left w:val="none" w:sz="0" w:space="0" w:color="auto"/>
        <w:bottom w:val="none" w:sz="0" w:space="0" w:color="auto"/>
        <w:right w:val="none" w:sz="0" w:space="0" w:color="auto"/>
      </w:divBdr>
      <w:divsChild>
        <w:div w:id="184759739">
          <w:marLeft w:val="0"/>
          <w:marRight w:val="0"/>
          <w:marTop w:val="0"/>
          <w:marBottom w:val="0"/>
          <w:divBdr>
            <w:top w:val="none" w:sz="0" w:space="0" w:color="auto"/>
            <w:left w:val="none" w:sz="0" w:space="0" w:color="auto"/>
            <w:bottom w:val="none" w:sz="0" w:space="0" w:color="auto"/>
            <w:right w:val="none" w:sz="0" w:space="0" w:color="auto"/>
          </w:divBdr>
        </w:div>
        <w:div w:id="270362798">
          <w:marLeft w:val="0"/>
          <w:marRight w:val="0"/>
          <w:marTop w:val="0"/>
          <w:marBottom w:val="0"/>
          <w:divBdr>
            <w:top w:val="none" w:sz="0" w:space="0" w:color="auto"/>
            <w:left w:val="none" w:sz="0" w:space="0" w:color="auto"/>
            <w:bottom w:val="none" w:sz="0" w:space="0" w:color="auto"/>
            <w:right w:val="none" w:sz="0" w:space="0" w:color="auto"/>
          </w:divBdr>
        </w:div>
        <w:div w:id="333799610">
          <w:marLeft w:val="0"/>
          <w:marRight w:val="0"/>
          <w:marTop w:val="0"/>
          <w:marBottom w:val="0"/>
          <w:divBdr>
            <w:top w:val="none" w:sz="0" w:space="0" w:color="auto"/>
            <w:left w:val="none" w:sz="0" w:space="0" w:color="auto"/>
            <w:bottom w:val="none" w:sz="0" w:space="0" w:color="auto"/>
            <w:right w:val="none" w:sz="0" w:space="0" w:color="auto"/>
          </w:divBdr>
        </w:div>
        <w:div w:id="336424664">
          <w:marLeft w:val="0"/>
          <w:marRight w:val="0"/>
          <w:marTop w:val="0"/>
          <w:marBottom w:val="0"/>
          <w:divBdr>
            <w:top w:val="none" w:sz="0" w:space="0" w:color="auto"/>
            <w:left w:val="none" w:sz="0" w:space="0" w:color="auto"/>
            <w:bottom w:val="none" w:sz="0" w:space="0" w:color="auto"/>
            <w:right w:val="none" w:sz="0" w:space="0" w:color="auto"/>
          </w:divBdr>
        </w:div>
        <w:div w:id="339770647">
          <w:marLeft w:val="0"/>
          <w:marRight w:val="0"/>
          <w:marTop w:val="0"/>
          <w:marBottom w:val="0"/>
          <w:divBdr>
            <w:top w:val="none" w:sz="0" w:space="0" w:color="auto"/>
            <w:left w:val="none" w:sz="0" w:space="0" w:color="auto"/>
            <w:bottom w:val="none" w:sz="0" w:space="0" w:color="auto"/>
            <w:right w:val="none" w:sz="0" w:space="0" w:color="auto"/>
          </w:divBdr>
        </w:div>
        <w:div w:id="354966742">
          <w:marLeft w:val="0"/>
          <w:marRight w:val="0"/>
          <w:marTop w:val="0"/>
          <w:marBottom w:val="0"/>
          <w:divBdr>
            <w:top w:val="none" w:sz="0" w:space="0" w:color="auto"/>
            <w:left w:val="none" w:sz="0" w:space="0" w:color="auto"/>
            <w:bottom w:val="none" w:sz="0" w:space="0" w:color="auto"/>
            <w:right w:val="none" w:sz="0" w:space="0" w:color="auto"/>
          </w:divBdr>
        </w:div>
        <w:div w:id="358972169">
          <w:marLeft w:val="0"/>
          <w:marRight w:val="0"/>
          <w:marTop w:val="0"/>
          <w:marBottom w:val="0"/>
          <w:divBdr>
            <w:top w:val="none" w:sz="0" w:space="0" w:color="auto"/>
            <w:left w:val="none" w:sz="0" w:space="0" w:color="auto"/>
            <w:bottom w:val="none" w:sz="0" w:space="0" w:color="auto"/>
            <w:right w:val="none" w:sz="0" w:space="0" w:color="auto"/>
          </w:divBdr>
        </w:div>
        <w:div w:id="372927567">
          <w:marLeft w:val="0"/>
          <w:marRight w:val="0"/>
          <w:marTop w:val="0"/>
          <w:marBottom w:val="0"/>
          <w:divBdr>
            <w:top w:val="none" w:sz="0" w:space="0" w:color="auto"/>
            <w:left w:val="none" w:sz="0" w:space="0" w:color="auto"/>
            <w:bottom w:val="none" w:sz="0" w:space="0" w:color="auto"/>
            <w:right w:val="none" w:sz="0" w:space="0" w:color="auto"/>
          </w:divBdr>
        </w:div>
        <w:div w:id="402260608">
          <w:marLeft w:val="0"/>
          <w:marRight w:val="0"/>
          <w:marTop w:val="0"/>
          <w:marBottom w:val="0"/>
          <w:divBdr>
            <w:top w:val="none" w:sz="0" w:space="0" w:color="auto"/>
            <w:left w:val="none" w:sz="0" w:space="0" w:color="auto"/>
            <w:bottom w:val="none" w:sz="0" w:space="0" w:color="auto"/>
            <w:right w:val="none" w:sz="0" w:space="0" w:color="auto"/>
          </w:divBdr>
        </w:div>
        <w:div w:id="408817938">
          <w:marLeft w:val="0"/>
          <w:marRight w:val="0"/>
          <w:marTop w:val="0"/>
          <w:marBottom w:val="0"/>
          <w:divBdr>
            <w:top w:val="none" w:sz="0" w:space="0" w:color="auto"/>
            <w:left w:val="none" w:sz="0" w:space="0" w:color="auto"/>
            <w:bottom w:val="none" w:sz="0" w:space="0" w:color="auto"/>
            <w:right w:val="none" w:sz="0" w:space="0" w:color="auto"/>
          </w:divBdr>
        </w:div>
        <w:div w:id="428428295">
          <w:marLeft w:val="0"/>
          <w:marRight w:val="0"/>
          <w:marTop w:val="0"/>
          <w:marBottom w:val="0"/>
          <w:divBdr>
            <w:top w:val="none" w:sz="0" w:space="0" w:color="auto"/>
            <w:left w:val="none" w:sz="0" w:space="0" w:color="auto"/>
            <w:bottom w:val="none" w:sz="0" w:space="0" w:color="auto"/>
            <w:right w:val="none" w:sz="0" w:space="0" w:color="auto"/>
          </w:divBdr>
        </w:div>
        <w:div w:id="452015277">
          <w:marLeft w:val="0"/>
          <w:marRight w:val="0"/>
          <w:marTop w:val="0"/>
          <w:marBottom w:val="0"/>
          <w:divBdr>
            <w:top w:val="none" w:sz="0" w:space="0" w:color="auto"/>
            <w:left w:val="none" w:sz="0" w:space="0" w:color="auto"/>
            <w:bottom w:val="none" w:sz="0" w:space="0" w:color="auto"/>
            <w:right w:val="none" w:sz="0" w:space="0" w:color="auto"/>
          </w:divBdr>
        </w:div>
        <w:div w:id="516500498">
          <w:marLeft w:val="0"/>
          <w:marRight w:val="0"/>
          <w:marTop w:val="0"/>
          <w:marBottom w:val="0"/>
          <w:divBdr>
            <w:top w:val="none" w:sz="0" w:space="0" w:color="auto"/>
            <w:left w:val="none" w:sz="0" w:space="0" w:color="auto"/>
            <w:bottom w:val="none" w:sz="0" w:space="0" w:color="auto"/>
            <w:right w:val="none" w:sz="0" w:space="0" w:color="auto"/>
          </w:divBdr>
        </w:div>
        <w:div w:id="529535362">
          <w:marLeft w:val="0"/>
          <w:marRight w:val="0"/>
          <w:marTop w:val="0"/>
          <w:marBottom w:val="0"/>
          <w:divBdr>
            <w:top w:val="none" w:sz="0" w:space="0" w:color="auto"/>
            <w:left w:val="none" w:sz="0" w:space="0" w:color="auto"/>
            <w:bottom w:val="none" w:sz="0" w:space="0" w:color="auto"/>
            <w:right w:val="none" w:sz="0" w:space="0" w:color="auto"/>
          </w:divBdr>
        </w:div>
        <w:div w:id="575626148">
          <w:marLeft w:val="0"/>
          <w:marRight w:val="0"/>
          <w:marTop w:val="0"/>
          <w:marBottom w:val="0"/>
          <w:divBdr>
            <w:top w:val="none" w:sz="0" w:space="0" w:color="auto"/>
            <w:left w:val="none" w:sz="0" w:space="0" w:color="auto"/>
            <w:bottom w:val="none" w:sz="0" w:space="0" w:color="auto"/>
            <w:right w:val="none" w:sz="0" w:space="0" w:color="auto"/>
          </w:divBdr>
        </w:div>
        <w:div w:id="607978217">
          <w:marLeft w:val="0"/>
          <w:marRight w:val="0"/>
          <w:marTop w:val="0"/>
          <w:marBottom w:val="0"/>
          <w:divBdr>
            <w:top w:val="none" w:sz="0" w:space="0" w:color="auto"/>
            <w:left w:val="none" w:sz="0" w:space="0" w:color="auto"/>
            <w:bottom w:val="none" w:sz="0" w:space="0" w:color="auto"/>
            <w:right w:val="none" w:sz="0" w:space="0" w:color="auto"/>
          </w:divBdr>
        </w:div>
        <w:div w:id="643974606">
          <w:marLeft w:val="0"/>
          <w:marRight w:val="0"/>
          <w:marTop w:val="0"/>
          <w:marBottom w:val="0"/>
          <w:divBdr>
            <w:top w:val="none" w:sz="0" w:space="0" w:color="auto"/>
            <w:left w:val="none" w:sz="0" w:space="0" w:color="auto"/>
            <w:bottom w:val="none" w:sz="0" w:space="0" w:color="auto"/>
            <w:right w:val="none" w:sz="0" w:space="0" w:color="auto"/>
          </w:divBdr>
        </w:div>
        <w:div w:id="661350764">
          <w:marLeft w:val="0"/>
          <w:marRight w:val="0"/>
          <w:marTop w:val="0"/>
          <w:marBottom w:val="0"/>
          <w:divBdr>
            <w:top w:val="none" w:sz="0" w:space="0" w:color="auto"/>
            <w:left w:val="none" w:sz="0" w:space="0" w:color="auto"/>
            <w:bottom w:val="none" w:sz="0" w:space="0" w:color="auto"/>
            <w:right w:val="none" w:sz="0" w:space="0" w:color="auto"/>
          </w:divBdr>
        </w:div>
        <w:div w:id="662857187">
          <w:marLeft w:val="0"/>
          <w:marRight w:val="0"/>
          <w:marTop w:val="0"/>
          <w:marBottom w:val="0"/>
          <w:divBdr>
            <w:top w:val="none" w:sz="0" w:space="0" w:color="auto"/>
            <w:left w:val="none" w:sz="0" w:space="0" w:color="auto"/>
            <w:bottom w:val="none" w:sz="0" w:space="0" w:color="auto"/>
            <w:right w:val="none" w:sz="0" w:space="0" w:color="auto"/>
          </w:divBdr>
        </w:div>
        <w:div w:id="729615913">
          <w:marLeft w:val="0"/>
          <w:marRight w:val="0"/>
          <w:marTop w:val="0"/>
          <w:marBottom w:val="0"/>
          <w:divBdr>
            <w:top w:val="none" w:sz="0" w:space="0" w:color="auto"/>
            <w:left w:val="none" w:sz="0" w:space="0" w:color="auto"/>
            <w:bottom w:val="none" w:sz="0" w:space="0" w:color="auto"/>
            <w:right w:val="none" w:sz="0" w:space="0" w:color="auto"/>
          </w:divBdr>
        </w:div>
        <w:div w:id="789595840">
          <w:marLeft w:val="0"/>
          <w:marRight w:val="0"/>
          <w:marTop w:val="0"/>
          <w:marBottom w:val="0"/>
          <w:divBdr>
            <w:top w:val="none" w:sz="0" w:space="0" w:color="auto"/>
            <w:left w:val="none" w:sz="0" w:space="0" w:color="auto"/>
            <w:bottom w:val="none" w:sz="0" w:space="0" w:color="auto"/>
            <w:right w:val="none" w:sz="0" w:space="0" w:color="auto"/>
          </w:divBdr>
        </w:div>
        <w:div w:id="804397261">
          <w:marLeft w:val="0"/>
          <w:marRight w:val="0"/>
          <w:marTop w:val="0"/>
          <w:marBottom w:val="0"/>
          <w:divBdr>
            <w:top w:val="none" w:sz="0" w:space="0" w:color="auto"/>
            <w:left w:val="none" w:sz="0" w:space="0" w:color="auto"/>
            <w:bottom w:val="none" w:sz="0" w:space="0" w:color="auto"/>
            <w:right w:val="none" w:sz="0" w:space="0" w:color="auto"/>
          </w:divBdr>
        </w:div>
        <w:div w:id="818151721">
          <w:marLeft w:val="0"/>
          <w:marRight w:val="0"/>
          <w:marTop w:val="0"/>
          <w:marBottom w:val="0"/>
          <w:divBdr>
            <w:top w:val="none" w:sz="0" w:space="0" w:color="auto"/>
            <w:left w:val="none" w:sz="0" w:space="0" w:color="auto"/>
            <w:bottom w:val="none" w:sz="0" w:space="0" w:color="auto"/>
            <w:right w:val="none" w:sz="0" w:space="0" w:color="auto"/>
          </w:divBdr>
        </w:div>
        <w:div w:id="833378038">
          <w:marLeft w:val="0"/>
          <w:marRight w:val="0"/>
          <w:marTop w:val="0"/>
          <w:marBottom w:val="0"/>
          <w:divBdr>
            <w:top w:val="none" w:sz="0" w:space="0" w:color="auto"/>
            <w:left w:val="none" w:sz="0" w:space="0" w:color="auto"/>
            <w:bottom w:val="none" w:sz="0" w:space="0" w:color="auto"/>
            <w:right w:val="none" w:sz="0" w:space="0" w:color="auto"/>
          </w:divBdr>
        </w:div>
        <w:div w:id="887255193">
          <w:marLeft w:val="0"/>
          <w:marRight w:val="0"/>
          <w:marTop w:val="0"/>
          <w:marBottom w:val="0"/>
          <w:divBdr>
            <w:top w:val="none" w:sz="0" w:space="0" w:color="auto"/>
            <w:left w:val="none" w:sz="0" w:space="0" w:color="auto"/>
            <w:bottom w:val="none" w:sz="0" w:space="0" w:color="auto"/>
            <w:right w:val="none" w:sz="0" w:space="0" w:color="auto"/>
          </w:divBdr>
        </w:div>
        <w:div w:id="907500636">
          <w:marLeft w:val="0"/>
          <w:marRight w:val="0"/>
          <w:marTop w:val="0"/>
          <w:marBottom w:val="0"/>
          <w:divBdr>
            <w:top w:val="none" w:sz="0" w:space="0" w:color="auto"/>
            <w:left w:val="none" w:sz="0" w:space="0" w:color="auto"/>
            <w:bottom w:val="none" w:sz="0" w:space="0" w:color="auto"/>
            <w:right w:val="none" w:sz="0" w:space="0" w:color="auto"/>
          </w:divBdr>
        </w:div>
        <w:div w:id="1012955827">
          <w:marLeft w:val="0"/>
          <w:marRight w:val="0"/>
          <w:marTop w:val="0"/>
          <w:marBottom w:val="0"/>
          <w:divBdr>
            <w:top w:val="none" w:sz="0" w:space="0" w:color="auto"/>
            <w:left w:val="none" w:sz="0" w:space="0" w:color="auto"/>
            <w:bottom w:val="none" w:sz="0" w:space="0" w:color="auto"/>
            <w:right w:val="none" w:sz="0" w:space="0" w:color="auto"/>
          </w:divBdr>
        </w:div>
        <w:div w:id="1018770324">
          <w:marLeft w:val="0"/>
          <w:marRight w:val="0"/>
          <w:marTop w:val="0"/>
          <w:marBottom w:val="0"/>
          <w:divBdr>
            <w:top w:val="none" w:sz="0" w:space="0" w:color="auto"/>
            <w:left w:val="none" w:sz="0" w:space="0" w:color="auto"/>
            <w:bottom w:val="none" w:sz="0" w:space="0" w:color="auto"/>
            <w:right w:val="none" w:sz="0" w:space="0" w:color="auto"/>
          </w:divBdr>
        </w:div>
        <w:div w:id="1029339246">
          <w:marLeft w:val="0"/>
          <w:marRight w:val="0"/>
          <w:marTop w:val="0"/>
          <w:marBottom w:val="0"/>
          <w:divBdr>
            <w:top w:val="none" w:sz="0" w:space="0" w:color="auto"/>
            <w:left w:val="none" w:sz="0" w:space="0" w:color="auto"/>
            <w:bottom w:val="none" w:sz="0" w:space="0" w:color="auto"/>
            <w:right w:val="none" w:sz="0" w:space="0" w:color="auto"/>
          </w:divBdr>
        </w:div>
        <w:div w:id="1053190499">
          <w:marLeft w:val="0"/>
          <w:marRight w:val="0"/>
          <w:marTop w:val="0"/>
          <w:marBottom w:val="0"/>
          <w:divBdr>
            <w:top w:val="none" w:sz="0" w:space="0" w:color="auto"/>
            <w:left w:val="none" w:sz="0" w:space="0" w:color="auto"/>
            <w:bottom w:val="none" w:sz="0" w:space="0" w:color="auto"/>
            <w:right w:val="none" w:sz="0" w:space="0" w:color="auto"/>
          </w:divBdr>
        </w:div>
        <w:div w:id="1082532810">
          <w:marLeft w:val="0"/>
          <w:marRight w:val="0"/>
          <w:marTop w:val="0"/>
          <w:marBottom w:val="0"/>
          <w:divBdr>
            <w:top w:val="none" w:sz="0" w:space="0" w:color="auto"/>
            <w:left w:val="none" w:sz="0" w:space="0" w:color="auto"/>
            <w:bottom w:val="none" w:sz="0" w:space="0" w:color="auto"/>
            <w:right w:val="none" w:sz="0" w:space="0" w:color="auto"/>
          </w:divBdr>
        </w:div>
        <w:div w:id="1105272773">
          <w:marLeft w:val="0"/>
          <w:marRight w:val="0"/>
          <w:marTop w:val="0"/>
          <w:marBottom w:val="0"/>
          <w:divBdr>
            <w:top w:val="none" w:sz="0" w:space="0" w:color="auto"/>
            <w:left w:val="none" w:sz="0" w:space="0" w:color="auto"/>
            <w:bottom w:val="none" w:sz="0" w:space="0" w:color="auto"/>
            <w:right w:val="none" w:sz="0" w:space="0" w:color="auto"/>
          </w:divBdr>
        </w:div>
        <w:div w:id="1325622989">
          <w:marLeft w:val="0"/>
          <w:marRight w:val="0"/>
          <w:marTop w:val="0"/>
          <w:marBottom w:val="0"/>
          <w:divBdr>
            <w:top w:val="none" w:sz="0" w:space="0" w:color="auto"/>
            <w:left w:val="none" w:sz="0" w:space="0" w:color="auto"/>
            <w:bottom w:val="none" w:sz="0" w:space="0" w:color="auto"/>
            <w:right w:val="none" w:sz="0" w:space="0" w:color="auto"/>
          </w:divBdr>
        </w:div>
        <w:div w:id="1332101379">
          <w:marLeft w:val="0"/>
          <w:marRight w:val="0"/>
          <w:marTop w:val="0"/>
          <w:marBottom w:val="0"/>
          <w:divBdr>
            <w:top w:val="none" w:sz="0" w:space="0" w:color="auto"/>
            <w:left w:val="none" w:sz="0" w:space="0" w:color="auto"/>
            <w:bottom w:val="none" w:sz="0" w:space="0" w:color="auto"/>
            <w:right w:val="none" w:sz="0" w:space="0" w:color="auto"/>
          </w:divBdr>
        </w:div>
        <w:div w:id="1348750812">
          <w:marLeft w:val="0"/>
          <w:marRight w:val="0"/>
          <w:marTop w:val="0"/>
          <w:marBottom w:val="0"/>
          <w:divBdr>
            <w:top w:val="none" w:sz="0" w:space="0" w:color="auto"/>
            <w:left w:val="none" w:sz="0" w:space="0" w:color="auto"/>
            <w:bottom w:val="none" w:sz="0" w:space="0" w:color="auto"/>
            <w:right w:val="none" w:sz="0" w:space="0" w:color="auto"/>
          </w:divBdr>
        </w:div>
        <w:div w:id="1400325983">
          <w:marLeft w:val="0"/>
          <w:marRight w:val="0"/>
          <w:marTop w:val="0"/>
          <w:marBottom w:val="0"/>
          <w:divBdr>
            <w:top w:val="none" w:sz="0" w:space="0" w:color="auto"/>
            <w:left w:val="none" w:sz="0" w:space="0" w:color="auto"/>
            <w:bottom w:val="none" w:sz="0" w:space="0" w:color="auto"/>
            <w:right w:val="none" w:sz="0" w:space="0" w:color="auto"/>
          </w:divBdr>
        </w:div>
        <w:div w:id="1419519404">
          <w:marLeft w:val="0"/>
          <w:marRight w:val="0"/>
          <w:marTop w:val="0"/>
          <w:marBottom w:val="0"/>
          <w:divBdr>
            <w:top w:val="none" w:sz="0" w:space="0" w:color="auto"/>
            <w:left w:val="none" w:sz="0" w:space="0" w:color="auto"/>
            <w:bottom w:val="none" w:sz="0" w:space="0" w:color="auto"/>
            <w:right w:val="none" w:sz="0" w:space="0" w:color="auto"/>
          </w:divBdr>
        </w:div>
        <w:div w:id="1844933938">
          <w:marLeft w:val="0"/>
          <w:marRight w:val="0"/>
          <w:marTop w:val="0"/>
          <w:marBottom w:val="0"/>
          <w:divBdr>
            <w:top w:val="none" w:sz="0" w:space="0" w:color="auto"/>
            <w:left w:val="none" w:sz="0" w:space="0" w:color="auto"/>
            <w:bottom w:val="none" w:sz="0" w:space="0" w:color="auto"/>
            <w:right w:val="none" w:sz="0" w:space="0" w:color="auto"/>
          </w:divBdr>
        </w:div>
        <w:div w:id="1879123590">
          <w:marLeft w:val="0"/>
          <w:marRight w:val="0"/>
          <w:marTop w:val="0"/>
          <w:marBottom w:val="0"/>
          <w:divBdr>
            <w:top w:val="none" w:sz="0" w:space="0" w:color="auto"/>
            <w:left w:val="none" w:sz="0" w:space="0" w:color="auto"/>
            <w:bottom w:val="none" w:sz="0" w:space="0" w:color="auto"/>
            <w:right w:val="none" w:sz="0" w:space="0" w:color="auto"/>
          </w:divBdr>
        </w:div>
        <w:div w:id="1887450643">
          <w:marLeft w:val="0"/>
          <w:marRight w:val="0"/>
          <w:marTop w:val="0"/>
          <w:marBottom w:val="0"/>
          <w:divBdr>
            <w:top w:val="none" w:sz="0" w:space="0" w:color="auto"/>
            <w:left w:val="none" w:sz="0" w:space="0" w:color="auto"/>
            <w:bottom w:val="none" w:sz="0" w:space="0" w:color="auto"/>
            <w:right w:val="none" w:sz="0" w:space="0" w:color="auto"/>
          </w:divBdr>
        </w:div>
        <w:div w:id="1920939854">
          <w:marLeft w:val="0"/>
          <w:marRight w:val="0"/>
          <w:marTop w:val="0"/>
          <w:marBottom w:val="0"/>
          <w:divBdr>
            <w:top w:val="none" w:sz="0" w:space="0" w:color="auto"/>
            <w:left w:val="none" w:sz="0" w:space="0" w:color="auto"/>
            <w:bottom w:val="none" w:sz="0" w:space="0" w:color="auto"/>
            <w:right w:val="none" w:sz="0" w:space="0" w:color="auto"/>
          </w:divBdr>
        </w:div>
        <w:div w:id="1928726505">
          <w:marLeft w:val="0"/>
          <w:marRight w:val="0"/>
          <w:marTop w:val="0"/>
          <w:marBottom w:val="0"/>
          <w:divBdr>
            <w:top w:val="none" w:sz="0" w:space="0" w:color="auto"/>
            <w:left w:val="none" w:sz="0" w:space="0" w:color="auto"/>
            <w:bottom w:val="none" w:sz="0" w:space="0" w:color="auto"/>
            <w:right w:val="none" w:sz="0" w:space="0" w:color="auto"/>
          </w:divBdr>
        </w:div>
        <w:div w:id="1938557815">
          <w:marLeft w:val="0"/>
          <w:marRight w:val="0"/>
          <w:marTop w:val="0"/>
          <w:marBottom w:val="0"/>
          <w:divBdr>
            <w:top w:val="none" w:sz="0" w:space="0" w:color="auto"/>
            <w:left w:val="none" w:sz="0" w:space="0" w:color="auto"/>
            <w:bottom w:val="none" w:sz="0" w:space="0" w:color="auto"/>
            <w:right w:val="none" w:sz="0" w:space="0" w:color="auto"/>
          </w:divBdr>
        </w:div>
        <w:div w:id="1962875085">
          <w:marLeft w:val="0"/>
          <w:marRight w:val="0"/>
          <w:marTop w:val="0"/>
          <w:marBottom w:val="0"/>
          <w:divBdr>
            <w:top w:val="none" w:sz="0" w:space="0" w:color="auto"/>
            <w:left w:val="none" w:sz="0" w:space="0" w:color="auto"/>
            <w:bottom w:val="none" w:sz="0" w:space="0" w:color="auto"/>
            <w:right w:val="none" w:sz="0" w:space="0" w:color="auto"/>
          </w:divBdr>
        </w:div>
        <w:div w:id="2002153240">
          <w:marLeft w:val="0"/>
          <w:marRight w:val="0"/>
          <w:marTop w:val="0"/>
          <w:marBottom w:val="0"/>
          <w:divBdr>
            <w:top w:val="none" w:sz="0" w:space="0" w:color="auto"/>
            <w:left w:val="none" w:sz="0" w:space="0" w:color="auto"/>
            <w:bottom w:val="none" w:sz="0" w:space="0" w:color="auto"/>
            <w:right w:val="none" w:sz="0" w:space="0" w:color="auto"/>
          </w:divBdr>
        </w:div>
        <w:div w:id="2011440997">
          <w:marLeft w:val="0"/>
          <w:marRight w:val="0"/>
          <w:marTop w:val="0"/>
          <w:marBottom w:val="0"/>
          <w:divBdr>
            <w:top w:val="none" w:sz="0" w:space="0" w:color="auto"/>
            <w:left w:val="none" w:sz="0" w:space="0" w:color="auto"/>
            <w:bottom w:val="none" w:sz="0" w:space="0" w:color="auto"/>
            <w:right w:val="none" w:sz="0" w:space="0" w:color="auto"/>
          </w:divBdr>
        </w:div>
        <w:div w:id="2018801150">
          <w:marLeft w:val="0"/>
          <w:marRight w:val="0"/>
          <w:marTop w:val="0"/>
          <w:marBottom w:val="0"/>
          <w:divBdr>
            <w:top w:val="none" w:sz="0" w:space="0" w:color="auto"/>
            <w:left w:val="none" w:sz="0" w:space="0" w:color="auto"/>
            <w:bottom w:val="none" w:sz="0" w:space="0" w:color="auto"/>
            <w:right w:val="none" w:sz="0" w:space="0" w:color="auto"/>
          </w:divBdr>
        </w:div>
        <w:div w:id="2082098484">
          <w:marLeft w:val="0"/>
          <w:marRight w:val="0"/>
          <w:marTop w:val="0"/>
          <w:marBottom w:val="0"/>
          <w:divBdr>
            <w:top w:val="none" w:sz="0" w:space="0" w:color="auto"/>
            <w:left w:val="none" w:sz="0" w:space="0" w:color="auto"/>
            <w:bottom w:val="none" w:sz="0" w:space="0" w:color="auto"/>
            <w:right w:val="none" w:sz="0" w:space="0" w:color="auto"/>
          </w:divBdr>
        </w:div>
        <w:div w:id="2134903803">
          <w:marLeft w:val="0"/>
          <w:marRight w:val="0"/>
          <w:marTop w:val="0"/>
          <w:marBottom w:val="0"/>
          <w:divBdr>
            <w:top w:val="none" w:sz="0" w:space="0" w:color="auto"/>
            <w:left w:val="none" w:sz="0" w:space="0" w:color="auto"/>
            <w:bottom w:val="none" w:sz="0" w:space="0" w:color="auto"/>
            <w:right w:val="none" w:sz="0" w:space="0" w:color="auto"/>
          </w:divBdr>
        </w:div>
      </w:divsChild>
    </w:div>
    <w:div w:id="950626365">
      <w:bodyDiv w:val="1"/>
      <w:marLeft w:val="0"/>
      <w:marRight w:val="0"/>
      <w:marTop w:val="0"/>
      <w:marBottom w:val="0"/>
      <w:divBdr>
        <w:top w:val="none" w:sz="0" w:space="0" w:color="auto"/>
        <w:left w:val="none" w:sz="0" w:space="0" w:color="auto"/>
        <w:bottom w:val="none" w:sz="0" w:space="0" w:color="auto"/>
        <w:right w:val="none" w:sz="0" w:space="0" w:color="auto"/>
      </w:divBdr>
    </w:div>
    <w:div w:id="963268656">
      <w:bodyDiv w:val="1"/>
      <w:marLeft w:val="0"/>
      <w:marRight w:val="0"/>
      <w:marTop w:val="0"/>
      <w:marBottom w:val="0"/>
      <w:divBdr>
        <w:top w:val="none" w:sz="0" w:space="0" w:color="auto"/>
        <w:left w:val="none" w:sz="0" w:space="0" w:color="auto"/>
        <w:bottom w:val="none" w:sz="0" w:space="0" w:color="auto"/>
        <w:right w:val="none" w:sz="0" w:space="0" w:color="auto"/>
      </w:divBdr>
    </w:div>
    <w:div w:id="1245603271">
      <w:bodyDiv w:val="1"/>
      <w:marLeft w:val="0"/>
      <w:marRight w:val="0"/>
      <w:marTop w:val="0"/>
      <w:marBottom w:val="0"/>
      <w:divBdr>
        <w:top w:val="none" w:sz="0" w:space="0" w:color="auto"/>
        <w:left w:val="none" w:sz="0" w:space="0" w:color="auto"/>
        <w:bottom w:val="none" w:sz="0" w:space="0" w:color="auto"/>
        <w:right w:val="none" w:sz="0" w:space="0" w:color="auto"/>
      </w:divBdr>
    </w:div>
    <w:div w:id="1716344686">
      <w:bodyDiv w:val="1"/>
      <w:marLeft w:val="0"/>
      <w:marRight w:val="0"/>
      <w:marTop w:val="0"/>
      <w:marBottom w:val="0"/>
      <w:divBdr>
        <w:top w:val="none" w:sz="0" w:space="0" w:color="auto"/>
        <w:left w:val="none" w:sz="0" w:space="0" w:color="auto"/>
        <w:bottom w:val="none" w:sz="0" w:space="0" w:color="auto"/>
        <w:right w:val="none" w:sz="0" w:space="0" w:color="auto"/>
      </w:divBdr>
    </w:div>
    <w:div w:id="19765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cqa.ca/guide/involving-students-in-quality-assurance-processes/" TargetMode="External"/><Relationship Id="rId18" Type="http://schemas.openxmlformats.org/officeDocument/2006/relationships/hyperlink" Target="https://utoronto.sharepoint.com/sites/dvpp/vpap/SitePages/UTQAP-Guidance.aspx" TargetMode="External"/><Relationship Id="rId26" Type="http://schemas.openxmlformats.org/officeDocument/2006/relationships/hyperlink" Target="https://www.president.utoronto.ca/priorities-and-commitments/" TargetMode="External"/><Relationship Id="rId39" Type="http://schemas.openxmlformats.org/officeDocument/2006/relationships/hyperlink" Target="https://utoronto.sharepoint.com/sites/dvpp/vpap/SitePages/UTQAP-Guidance.aspx" TargetMode="External"/><Relationship Id="rId21" Type="http://schemas.openxmlformats.org/officeDocument/2006/relationships/hyperlink" Target="https://www.vpacademic.utoronto.ca/reviews-academic-plans/final-assessment-reports/" TargetMode="External"/><Relationship Id="rId34" Type="http://schemas.openxmlformats.org/officeDocument/2006/relationships/hyperlink" Target="https://governingcouncil.utoronto.ca/secretariat/policies/equity-diversity-and-excellence-statement-december-14-2006" TargetMode="External"/><Relationship Id="rId42" Type="http://schemas.openxmlformats.org/officeDocument/2006/relationships/hyperlink" Target="https://www.sgs.utoronto.ca/resources-supports/supervision-guidelines/"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ucqa.ca/guide/creating-an-effective-self-study/" TargetMode="External"/><Relationship Id="rId29" Type="http://schemas.openxmlformats.org/officeDocument/2006/relationships/hyperlink" Target="https://www.provost.utoronto.ca/committees/expert-panel-on-undergraduate-student-educational-experience-usee/" TargetMode="External"/><Relationship Id="rId11" Type="http://schemas.openxmlformats.org/officeDocument/2006/relationships/hyperlink" Target="https://governingcouncil.utoronto.ca/secretariat/policies/institutional-purpose-statement-october-15-1992" TargetMode="External"/><Relationship Id="rId24" Type="http://schemas.openxmlformats.org/officeDocument/2006/relationships/hyperlink" Target="https://governingcouncil.utoronto.ca/secretariat/policies/institutional-purpose-statement-october-15-1992" TargetMode="External"/><Relationship Id="rId32" Type="http://schemas.openxmlformats.org/officeDocument/2006/relationships/hyperlink" Target="https://www.utsc.utoronto.ca/principal/scarborough-charter" TargetMode="External"/><Relationship Id="rId37" Type="http://schemas.openxmlformats.org/officeDocument/2006/relationships/hyperlink" Target="https://www.vpacademic.utoronto.ca/academic-programs/degree-diploma-certificate-programs/degree-level-expectations/" TargetMode="External"/><Relationship Id="rId40" Type="http://schemas.openxmlformats.org/officeDocument/2006/relationships/hyperlink" Target="https://utoronto.sharepoint.com/sites/dvpp/vpap/SitePages/UTQAP-Guidance.aspx" TargetMode="External"/><Relationship Id="rId45" Type="http://schemas.openxmlformats.org/officeDocument/2006/relationships/hyperlink" Target="https://oucqa.ca/framework/definition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utoronto.sharepoint.com/sites/dvpp/vpap/SitePages/UTQAP-Guidance.aspx" TargetMode="External"/><Relationship Id="rId31" Type="http://schemas.openxmlformats.org/officeDocument/2006/relationships/hyperlink" Target="https://www.provost.utoronto.ca/wp-content/uploads/sites/155/2018/05/Final-Report-TRC.pdf" TargetMode="External"/><Relationship Id="rId44" Type="http://schemas.openxmlformats.org/officeDocument/2006/relationships/hyperlink" Target="https://planningandbudget.utoronto.ca/operating-budget/the-budget-model-2/"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oronto.sharepoint.com/sites/dvpp/vpap/SitePages/Standardized-Data-Sets.aspx?xsdata=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&amp;sdata=eEY0UmlleXFiOFRPQnV1cmYzRjZUa0VHMGFsNm95VXVEbWpFbTAwNGs1dz0%3D&amp;ovuser=78aac226-2f03-4b4d-9037-b46d56c55210%2Cdavid.lock%40utoronto.ca&amp;OR=Teams-HL&amp;CT=1678475526052&amp;clickparams=eyJBcHBOYW1lIjoiVGVhbXMtRGVza3RvcCIsIkFwcFZlcnNpb24iOiIyNy8yMzAyMDUwMTQyMSIsIkhhc0ZlZGVyYXRlZFVzZXIiOmZhbHNlfQ%3D%3D" TargetMode="External"/><Relationship Id="rId22" Type="http://schemas.openxmlformats.org/officeDocument/2006/relationships/hyperlink" Target="https://utoronto.sharepoint.com/sites/dvpp/vpap/SitePages/UTQAP-Guidance.aspx" TargetMode="External"/><Relationship Id="rId27" Type="http://schemas.openxmlformats.org/officeDocument/2006/relationships/hyperlink" Target="https://teaching.utoronto.ca/resources/universal-design-for-learning/" TargetMode="External"/><Relationship Id="rId30" Type="http://schemas.openxmlformats.org/officeDocument/2006/relationships/hyperlink" Target="https://www.provost.utoronto.ca/planning-policy/student-mental-health/" TargetMode="External"/><Relationship Id="rId35" Type="http://schemas.openxmlformats.org/officeDocument/2006/relationships/hyperlink" Target="https://people.utoronto.ca/inclusion/anti-racism-strategic-tables/anti-semitism-working-group/" TargetMode="External"/><Relationship Id="rId43" Type="http://schemas.openxmlformats.org/officeDocument/2006/relationships/hyperlink" Target="https://www.sgs.utoronto.ca/awards-funding/how-funding-works-research-stream/"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governingcouncil.utoronto.ca/secretariat/policies/academic-programs-and-units-policy-approval-and-review-june-24-2010" TargetMode="External"/><Relationship Id="rId17" Type="http://schemas.openxmlformats.org/officeDocument/2006/relationships/hyperlink" Target="https://oucqa.ca/framework/definitions/" TargetMode="External"/><Relationship Id="rId25" Type="http://schemas.openxmlformats.org/officeDocument/2006/relationships/hyperlink" Target="https://www.vpacademic.utoronto.ca/reviews-academic-plans/academic-planning/current-divisional-plans/" TargetMode="External"/><Relationship Id="rId33" Type="http://schemas.openxmlformats.org/officeDocument/2006/relationships/hyperlink" Target="https://people.utoronto.ca/inclusion/anti-racism-strategic-tables/anti-black-racism-task-force/" TargetMode="External"/><Relationship Id="rId38" Type="http://schemas.openxmlformats.org/officeDocument/2006/relationships/hyperlink" Target="https://www.sgs.utoronto.ca/resources-supports/improving-doctoral-time-to-completion/" TargetMode="External"/><Relationship Id="rId46" Type="http://schemas.openxmlformats.org/officeDocument/2006/relationships/hyperlink" Target="https://utoronto.sharepoint.com/sites/dvpp/vpap/SitePages/UTQAP-Guidance.aspx?csf=1&amp;web=1&amp;xsdata=MDV8MDF8fGE4ZjA1ZjUxMjk4MDRmMTU5NDIyMDhkYTk3ZmM3NTcyfDc4YWFjMjI2MmYwMzRiNGQ5MDM3YjQ2ZDU2YzU1MjEwfDF8MHw2Mzc5ODk0MDc3ODQzNDI1NjJ8R29vZHxWR1ZoYlhOVFpXTjFjbWwwZVZObGNuWnBZMlY4ZXlKV0lqb2lNQzR3TGpBd01EQWlMQ0pRSWpvaVYybHVNeklpTENKQlRpSTZJazkwYUdWeUlpd2lWMVFpT2pFeGZRPT18MXxNVGs2TURnNVkyWXdZMlV0TW1aak15MDBZVGczTFRnMU5USXRZVEppTkRnM1l6TmhOR1V3WDJVd1pXUmxaak5tTFdVeU9Ea3ROREEyTlMwNVlqRXpMVFpqTlROallqVmpZV0kwWTBCMWJuRXVaMkpzTG5Od1lXTmxjdz09fHw%3D&amp;sdata=NHQ2RDExNkk1V3kxL1diTzhlMjdLRGV0eHM2bWk1cExOakVvek5SZENwdz0%3D&amp;ovuser=78aac226-2f03-4b4d-9037-b46d56c55210%2Cdaniella.mallinick%40utoronto.ca&amp;OR=Teams-HL&amp;CT=1663351132650&amp;clickparams=eyJBcHBOYW1lIjoiVGVhbXMtRGVza3RvcCIsIkFwcFZlcnNpb24iOiIyNy8yMjA3MzEwMTAwNSIsIkhhc0ZlZGVyYXRlZFVzZXIiOmZhbHNlfQ%3D%3D&amp;cid=71d33a67-9a0d-47c4-b0d7-2021e6f2a925" TargetMode="External"/><Relationship Id="rId20" Type="http://schemas.openxmlformats.org/officeDocument/2006/relationships/hyperlink" Target="https://www.utoronto.ca/about-u-of-t/quick-facts" TargetMode="External"/><Relationship Id="rId41" Type="http://schemas.openxmlformats.org/officeDocument/2006/relationships/hyperlink" Target="https://oucqa.ca/guide/guidance-on-sessional-adjunct-faculty-qaf-2-1-2-6-and-5-1-3-1-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eprovostundergrad.utoronto.ca/strategic-priorities/curriculum-development/curriculum-development-consultation/" TargetMode="External"/><Relationship Id="rId23" Type="http://schemas.openxmlformats.org/officeDocument/2006/relationships/hyperlink" Target="https://utoronto.sharepoint.com/sites/dvpp/vpap/SitePages/UTQAP-Guidance.aspx" TargetMode="External"/><Relationship Id="rId28" Type="http://schemas.openxmlformats.org/officeDocument/2006/relationships/hyperlink" Target="https://governingcouncil.utoronto.ca/secretariat/policies/statement-commitment-regarding-persons-disabilities-february-25-2021" TargetMode="External"/><Relationship Id="rId36" Type="http://schemas.openxmlformats.org/officeDocument/2006/relationships/hyperlink" Target="https://utoronto.sharepoint.com/sites/dvpp/vpap/SitePages/UTQAP-Guidance.aspx"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3e1ead-e956-46db-b21b-24a68ad98235" xsi:nil="true"/>
    <lcf76f155ced4ddcb4097134ff3c332f xmlns="fc8f67e0-12c7-4ba7-be8a-aab2cef0f037">
      <Terms xmlns="http://schemas.microsoft.com/office/infopath/2007/PartnerControls"/>
    </lcf76f155ced4ddcb4097134ff3c332f>
    <Description0 xmlns="fc8f67e0-12c7-4ba7-be8a-aab2cef0f037"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2E44AA995A9B49997CDEA05693BFB5" ma:contentTypeVersion="17" ma:contentTypeDescription="Create a new document." ma:contentTypeScope="" ma:versionID="595fcc27f20464acaaf0725bf57452de">
  <xsd:schema xmlns:xsd="http://www.w3.org/2001/XMLSchema" xmlns:xs="http://www.w3.org/2001/XMLSchema" xmlns:p="http://schemas.microsoft.com/office/2006/metadata/properties" xmlns:ns2="fc8f67e0-12c7-4ba7-be8a-aab2cef0f037" xmlns:ns3="http://schemas.microsoft.com/sharepoint/v4" xmlns:ns4="313e1ead-e956-46db-b21b-24a68ad98235" xmlns:ns5="d9687c3e-3250-41a0-882e-019ce99e940f" targetNamespace="http://schemas.microsoft.com/office/2006/metadata/properties" ma:root="true" ma:fieldsID="140c571cf0e5c06cfb62e37f9404bede" ns2:_="" ns3:_="" ns4:_="" ns5:_="">
    <xsd:import namespace="fc8f67e0-12c7-4ba7-be8a-aab2cef0f037"/>
    <xsd:import namespace="http://schemas.microsoft.com/sharepoint/v4"/>
    <xsd:import namespace="313e1ead-e956-46db-b21b-24a68ad98235"/>
    <xsd:import namespace="d9687c3e-3250-41a0-882e-019ce99e940f"/>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IconOverlay" minOccurs="0"/>
                <xsd:element ref="ns2:lcf76f155ced4ddcb4097134ff3c332f" minOccurs="0"/>
                <xsd:element ref="ns4:TaxCatchAll" minOccurs="0"/>
                <xsd:element ref="ns4: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67e0-12c7-4ba7-be8a-aab2cef0f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Text">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3e1ead-e956-46db-b21b-24a68ad982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4aae4bc-ad01-4625-8b21-644c1703d011}" ma:internalName="TaxCatchAll" ma:showField="CatchAllData" ma:web="313e1ead-e956-46db-b21b-24a68ad9823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687c3e-3250-41a0-882e-019ce99e940f"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09EEEB-2296-4F97-9146-F0558A207E00}">
  <ds:schemaRefs>
    <ds:schemaRef ds:uri="http://schemas.openxmlformats.org/officeDocument/2006/bibliography"/>
  </ds:schemaRefs>
</ds:datastoreItem>
</file>

<file path=customXml/itemProps2.xml><?xml version="1.0" encoding="utf-8"?>
<ds:datastoreItem xmlns:ds="http://schemas.openxmlformats.org/officeDocument/2006/customXml" ds:itemID="{936BE25B-2E17-4922-9544-9AEA2D3A3DB6}">
  <ds:schemaRefs>
    <ds:schemaRef ds:uri="http://schemas.microsoft.com/office/2006/metadata/properties"/>
    <ds:schemaRef ds:uri="http://schemas.microsoft.com/office/infopath/2007/PartnerControls"/>
    <ds:schemaRef ds:uri="313e1ead-e956-46db-b21b-24a68ad98235"/>
    <ds:schemaRef ds:uri="fc8f67e0-12c7-4ba7-be8a-aab2cef0f037"/>
    <ds:schemaRef ds:uri="http://schemas.microsoft.com/sharepoint/v4"/>
  </ds:schemaRefs>
</ds:datastoreItem>
</file>

<file path=customXml/itemProps3.xml><?xml version="1.0" encoding="utf-8"?>
<ds:datastoreItem xmlns:ds="http://schemas.openxmlformats.org/officeDocument/2006/customXml" ds:itemID="{B469A519-8BB2-49B3-B141-8276B6BE5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67e0-12c7-4ba7-be8a-aab2cef0f037"/>
    <ds:schemaRef ds:uri="http://schemas.microsoft.com/sharepoint/v4"/>
    <ds:schemaRef ds:uri="313e1ead-e956-46db-b21b-24a68ad98235"/>
    <ds:schemaRef ds:uri="d9687c3e-3250-41a0-882e-019ce99e9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6AB44-D2FB-4768-962E-13E765AA5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UTQAP Template--Cyclical Review: Self-Study</vt:lpstr>
    </vt:vector>
  </TitlesOfParts>
  <Company/>
  <LinksUpToDate>false</LinksUpToDate>
  <CharactersWithSpaces>38845</CharactersWithSpaces>
  <SharedDoc>false</SharedDoc>
  <HLinks>
    <vt:vector size="354" baseType="variant">
      <vt:variant>
        <vt:i4>6881314</vt:i4>
      </vt:variant>
      <vt:variant>
        <vt:i4>258</vt:i4>
      </vt:variant>
      <vt:variant>
        <vt:i4>0</vt:i4>
      </vt:variant>
      <vt:variant>
        <vt:i4>5</vt:i4>
      </vt:variant>
      <vt:variant>
        <vt:lpwstr>https://utoronto.sharepoint.com/sites/dvpp/vpap/SitePages/UTQAP-Guidance.aspx?csf=1&amp;web=1&amp;xsdata=MDV8MDF8fGE4ZjA1ZjUxMjk4MDRmMTU5NDIyMDhkYTk3ZmM3NTcyfDc4YWFjMjI2MmYwMzRiNGQ5MDM3YjQ2ZDU2YzU1MjEwfDF8MHw2Mzc5ODk0MDc3ODQzNDI1NjJ8R29vZHxWR1ZoYlhOVFpXTjFjbWwwZVZObGNuWnBZMlY4ZXlKV0lqb2lNQzR3TGpBd01EQWlMQ0pRSWpvaVYybHVNeklpTENKQlRpSTZJazkwYUdWeUlpd2lWMVFpT2pFeGZRPT18MXxNVGs2TURnNVkyWXdZMlV0TW1aak15MDBZVGczTFRnMU5USXRZVEppTkRnM1l6TmhOR1V3WDJVd1pXUmxaak5tTFdVeU9Ea3ROREEyTlMwNVlqRXpMVFpqTlROallqVmpZV0kwWTBCMWJuRXVaMkpzTG5Od1lXTmxjdz09fHw%3D&amp;sdata=NHQ2RDExNkk1V3kxL1diTzhlMjdLRGV0eHM2bWk1cExOakVvek5SZENwdz0%3D&amp;ovuser=78aac226-2f03-4b4d-9037-b46d56c55210%2Cdaniella.mallinick%40utoronto.ca&amp;OR=Teams-HL&amp;CT=1663351132650&amp;clickparams=eyJBcHBOYW1lIjoiVGVhbXMtRGVza3RvcCIsIkFwcFZlcnNpb24iOiIyNy8yMjA3MzEwMTAwNSIsIkhhc0ZlZGVyYXRlZFVzZXIiOmZhbHNlfQ%3D%3D&amp;cid=71d33a67-9a0d-47c4-b0d7-2021e6f2a925</vt:lpwstr>
      </vt:variant>
      <vt:variant>
        <vt:lpwstr>mission%2C-academic-plan%2C-priorities%2C-commitments</vt:lpwstr>
      </vt:variant>
      <vt:variant>
        <vt:i4>3670070</vt:i4>
      </vt:variant>
      <vt:variant>
        <vt:i4>255</vt:i4>
      </vt:variant>
      <vt:variant>
        <vt:i4>0</vt:i4>
      </vt:variant>
      <vt:variant>
        <vt:i4>5</vt:i4>
      </vt:variant>
      <vt:variant>
        <vt:lpwstr>https://oucqa.ca/framework/definitions/</vt:lpwstr>
      </vt:variant>
      <vt:variant>
        <vt:lpwstr/>
      </vt:variant>
      <vt:variant>
        <vt:i4>7405601</vt:i4>
      </vt:variant>
      <vt:variant>
        <vt:i4>252</vt:i4>
      </vt:variant>
      <vt:variant>
        <vt:i4>0</vt:i4>
      </vt:variant>
      <vt:variant>
        <vt:i4>5</vt:i4>
      </vt:variant>
      <vt:variant>
        <vt:lpwstr>https://planningandbudget.utoronto.ca/operating-budget/the-budget-model-2/</vt:lpwstr>
      </vt:variant>
      <vt:variant>
        <vt:lpwstr/>
      </vt:variant>
      <vt:variant>
        <vt:i4>458836</vt:i4>
      </vt:variant>
      <vt:variant>
        <vt:i4>243</vt:i4>
      </vt:variant>
      <vt:variant>
        <vt:i4>0</vt:i4>
      </vt:variant>
      <vt:variant>
        <vt:i4>5</vt:i4>
      </vt:variant>
      <vt:variant>
        <vt:lpwstr>https://www.sgs.utoronto.ca/awards-funding/how-funding-works-research-stream/</vt:lpwstr>
      </vt:variant>
      <vt:variant>
        <vt:lpwstr/>
      </vt:variant>
      <vt:variant>
        <vt:i4>2687082</vt:i4>
      </vt:variant>
      <vt:variant>
        <vt:i4>240</vt:i4>
      </vt:variant>
      <vt:variant>
        <vt:i4>0</vt:i4>
      </vt:variant>
      <vt:variant>
        <vt:i4>5</vt:i4>
      </vt:variant>
      <vt:variant>
        <vt:lpwstr>https://www.sgs.utoronto.ca/resources-supports/supervision-guidelines/</vt:lpwstr>
      </vt:variant>
      <vt:variant>
        <vt:lpwstr/>
      </vt:variant>
      <vt:variant>
        <vt:i4>3211311</vt:i4>
      </vt:variant>
      <vt:variant>
        <vt:i4>234</vt:i4>
      </vt:variant>
      <vt:variant>
        <vt:i4>0</vt:i4>
      </vt:variant>
      <vt:variant>
        <vt:i4>5</vt:i4>
      </vt:variant>
      <vt:variant>
        <vt:lpwstr>https://oucqa.ca/guide/guidance-on-sessional-adjunct-faculty-qaf-2-1-2-6-and-5-1-3-1-6/</vt:lpwstr>
      </vt:variant>
      <vt:variant>
        <vt:lpwstr/>
      </vt:variant>
      <vt:variant>
        <vt:i4>1835036</vt:i4>
      </vt:variant>
      <vt:variant>
        <vt:i4>228</vt:i4>
      </vt:variant>
      <vt:variant>
        <vt:i4>0</vt:i4>
      </vt:variant>
      <vt:variant>
        <vt:i4>5</vt:i4>
      </vt:variant>
      <vt:variant>
        <vt:lpwstr>https://utoronto.sharepoint.com/sites/dvpp/vpap/SitePages/UTQAP-Guidance.aspx</vt:lpwstr>
      </vt:variant>
      <vt:variant>
        <vt:lpwstr>ongoing-program-monitoring-and-assessment</vt:lpwstr>
      </vt:variant>
      <vt:variant>
        <vt:i4>786454</vt:i4>
      </vt:variant>
      <vt:variant>
        <vt:i4>225</vt:i4>
      </vt:variant>
      <vt:variant>
        <vt:i4>0</vt:i4>
      </vt:variant>
      <vt:variant>
        <vt:i4>5</vt:i4>
      </vt:variant>
      <vt:variant>
        <vt:lpwstr>https://utoronto.sharepoint.com/sites/dvpp/vpap/SitePages/UTQAP-Guidance.aspx</vt:lpwstr>
      </vt:variant>
      <vt:variant>
        <vt:lpwstr>assessing-student-achievement-of-program-learning-outcomes-and-degree-level-expectations</vt:lpwstr>
      </vt:variant>
      <vt:variant>
        <vt:i4>655440</vt:i4>
      </vt:variant>
      <vt:variant>
        <vt:i4>222</vt:i4>
      </vt:variant>
      <vt:variant>
        <vt:i4>0</vt:i4>
      </vt:variant>
      <vt:variant>
        <vt:i4>5</vt:i4>
      </vt:variant>
      <vt:variant>
        <vt:lpwstr>https://www.sgs.utoronto.ca/resources-supports/improving-doctoral-time-to-completion/</vt:lpwstr>
      </vt:variant>
      <vt:variant>
        <vt:lpwstr/>
      </vt:variant>
      <vt:variant>
        <vt:i4>7995455</vt:i4>
      </vt:variant>
      <vt:variant>
        <vt:i4>219</vt:i4>
      </vt:variant>
      <vt:variant>
        <vt:i4>0</vt:i4>
      </vt:variant>
      <vt:variant>
        <vt:i4>5</vt:i4>
      </vt:variant>
      <vt:variant>
        <vt:lpwstr>https://www.vpacademic.utoronto.ca/academic-programs/degree-diploma-certificate-programs/degree-level-expectations/</vt:lpwstr>
      </vt:variant>
      <vt:variant>
        <vt:lpwstr/>
      </vt:variant>
      <vt:variant>
        <vt:i4>5242882</vt:i4>
      </vt:variant>
      <vt:variant>
        <vt:i4>216</vt:i4>
      </vt:variant>
      <vt:variant>
        <vt:i4>0</vt:i4>
      </vt:variant>
      <vt:variant>
        <vt:i4>5</vt:i4>
      </vt:variant>
      <vt:variant>
        <vt:lpwstr>https://utoronto.sharepoint.com/sites/dvpp/vpap/SitePages/UTQAP-Guidance.aspx</vt:lpwstr>
      </vt:variant>
      <vt:variant>
        <vt:lpwstr>high-impact-practices-(hips)</vt:lpwstr>
      </vt:variant>
      <vt:variant>
        <vt:i4>8060966</vt:i4>
      </vt:variant>
      <vt:variant>
        <vt:i4>213</vt:i4>
      </vt:variant>
      <vt:variant>
        <vt:i4>0</vt:i4>
      </vt:variant>
      <vt:variant>
        <vt:i4>5</vt:i4>
      </vt:variant>
      <vt:variant>
        <vt:lpwstr>https://people.utoronto.ca/inclusion/anti-racism-strategic-tables/anti-semitism-working-group/</vt:lpwstr>
      </vt:variant>
      <vt:variant>
        <vt:lpwstr/>
      </vt:variant>
      <vt:variant>
        <vt:i4>65607</vt:i4>
      </vt:variant>
      <vt:variant>
        <vt:i4>210</vt:i4>
      </vt:variant>
      <vt:variant>
        <vt:i4>0</vt:i4>
      </vt:variant>
      <vt:variant>
        <vt:i4>5</vt:i4>
      </vt:variant>
      <vt:variant>
        <vt:lpwstr>https://governingcouncil.utoronto.ca/secretariat/policies/equity-diversity-and-excellence-statement-december-14-2006</vt:lpwstr>
      </vt:variant>
      <vt:variant>
        <vt:lpwstr/>
      </vt:variant>
      <vt:variant>
        <vt:i4>8126524</vt:i4>
      </vt:variant>
      <vt:variant>
        <vt:i4>207</vt:i4>
      </vt:variant>
      <vt:variant>
        <vt:i4>0</vt:i4>
      </vt:variant>
      <vt:variant>
        <vt:i4>5</vt:i4>
      </vt:variant>
      <vt:variant>
        <vt:lpwstr>https://people.utoronto.ca/inclusion/anti-racism-strategic-tables/anti-black-racism-task-force/</vt:lpwstr>
      </vt:variant>
      <vt:variant>
        <vt:lpwstr/>
      </vt:variant>
      <vt:variant>
        <vt:i4>7077948</vt:i4>
      </vt:variant>
      <vt:variant>
        <vt:i4>204</vt:i4>
      </vt:variant>
      <vt:variant>
        <vt:i4>0</vt:i4>
      </vt:variant>
      <vt:variant>
        <vt:i4>5</vt:i4>
      </vt:variant>
      <vt:variant>
        <vt:lpwstr>https://www.utsc.utoronto.ca/principal/scarborough-charter</vt:lpwstr>
      </vt:variant>
      <vt:variant>
        <vt:lpwstr/>
      </vt:variant>
      <vt:variant>
        <vt:i4>5570636</vt:i4>
      </vt:variant>
      <vt:variant>
        <vt:i4>201</vt:i4>
      </vt:variant>
      <vt:variant>
        <vt:i4>0</vt:i4>
      </vt:variant>
      <vt:variant>
        <vt:i4>5</vt:i4>
      </vt:variant>
      <vt:variant>
        <vt:lpwstr>https://www.provost.utoronto.ca/wp-content/uploads/sites/155/2018/05/Final-Report-TRC.pdf</vt:lpwstr>
      </vt:variant>
      <vt:variant>
        <vt:lpwstr/>
      </vt:variant>
      <vt:variant>
        <vt:i4>7995504</vt:i4>
      </vt:variant>
      <vt:variant>
        <vt:i4>198</vt:i4>
      </vt:variant>
      <vt:variant>
        <vt:i4>0</vt:i4>
      </vt:variant>
      <vt:variant>
        <vt:i4>5</vt:i4>
      </vt:variant>
      <vt:variant>
        <vt:lpwstr>https://www.provost.utoronto.ca/planning-policy/student-mental-health/</vt:lpwstr>
      </vt:variant>
      <vt:variant>
        <vt:lpwstr/>
      </vt:variant>
      <vt:variant>
        <vt:i4>1114183</vt:i4>
      </vt:variant>
      <vt:variant>
        <vt:i4>195</vt:i4>
      </vt:variant>
      <vt:variant>
        <vt:i4>0</vt:i4>
      </vt:variant>
      <vt:variant>
        <vt:i4>5</vt:i4>
      </vt:variant>
      <vt:variant>
        <vt:lpwstr>https://www.provost.utoronto.ca/committees/expert-panel-on-undergraduate-student-educational-experience-usee/</vt:lpwstr>
      </vt:variant>
      <vt:variant>
        <vt:lpwstr/>
      </vt:variant>
      <vt:variant>
        <vt:i4>7995443</vt:i4>
      </vt:variant>
      <vt:variant>
        <vt:i4>192</vt:i4>
      </vt:variant>
      <vt:variant>
        <vt:i4>0</vt:i4>
      </vt:variant>
      <vt:variant>
        <vt:i4>5</vt:i4>
      </vt:variant>
      <vt:variant>
        <vt:lpwstr>https://governingcouncil.utoronto.ca/secretariat/policies/statement-commitment-regarding-persons-disabilities-february-25-2021</vt:lpwstr>
      </vt:variant>
      <vt:variant>
        <vt:lpwstr/>
      </vt:variant>
      <vt:variant>
        <vt:i4>5439577</vt:i4>
      </vt:variant>
      <vt:variant>
        <vt:i4>189</vt:i4>
      </vt:variant>
      <vt:variant>
        <vt:i4>0</vt:i4>
      </vt:variant>
      <vt:variant>
        <vt:i4>5</vt:i4>
      </vt:variant>
      <vt:variant>
        <vt:lpwstr>https://teaching.utoronto.ca/resources/universal-design-for-learning/</vt:lpwstr>
      </vt:variant>
      <vt:variant>
        <vt:lpwstr/>
      </vt:variant>
      <vt:variant>
        <vt:i4>5898256</vt:i4>
      </vt:variant>
      <vt:variant>
        <vt:i4>186</vt:i4>
      </vt:variant>
      <vt:variant>
        <vt:i4>0</vt:i4>
      </vt:variant>
      <vt:variant>
        <vt:i4>5</vt:i4>
      </vt:variant>
      <vt:variant>
        <vt:lpwstr>https://www.president.utoronto.ca/priorities-and-commitments/</vt:lpwstr>
      </vt:variant>
      <vt:variant>
        <vt:lpwstr/>
      </vt:variant>
      <vt:variant>
        <vt:i4>1769487</vt:i4>
      </vt:variant>
      <vt:variant>
        <vt:i4>183</vt:i4>
      </vt:variant>
      <vt:variant>
        <vt:i4>0</vt:i4>
      </vt:variant>
      <vt:variant>
        <vt:i4>5</vt:i4>
      </vt:variant>
      <vt:variant>
        <vt:lpwstr>https://www.vpacademic.utoronto.ca/reviews-academic-plans/academic-planning/current-divisional-plans/</vt:lpwstr>
      </vt:variant>
      <vt:variant>
        <vt:lpwstr/>
      </vt:variant>
      <vt:variant>
        <vt:i4>4522062</vt:i4>
      </vt:variant>
      <vt:variant>
        <vt:i4>180</vt:i4>
      </vt:variant>
      <vt:variant>
        <vt:i4>0</vt:i4>
      </vt:variant>
      <vt:variant>
        <vt:i4>5</vt:i4>
      </vt:variant>
      <vt:variant>
        <vt:lpwstr>https://governingcouncil.utoronto.ca/secretariat/policies/institutional-purpose-statement-october-15-1992</vt:lpwstr>
      </vt:variant>
      <vt:variant>
        <vt:lpwstr/>
      </vt:variant>
      <vt:variant>
        <vt:i4>7667751</vt:i4>
      </vt:variant>
      <vt:variant>
        <vt:i4>177</vt:i4>
      </vt:variant>
      <vt:variant>
        <vt:i4>0</vt:i4>
      </vt:variant>
      <vt:variant>
        <vt:i4>5</vt:i4>
      </vt:variant>
      <vt:variant>
        <vt:lpwstr>https://utoronto.sharepoint.com/sites/dvpp/vpap/SitePages/UTQAP-Guidance.aspx</vt:lpwstr>
      </vt:variant>
      <vt:variant>
        <vt:lpwstr>what-are-program-objectives</vt:lpwstr>
      </vt:variant>
      <vt:variant>
        <vt:i4>5046272</vt:i4>
      </vt:variant>
      <vt:variant>
        <vt:i4>174</vt:i4>
      </vt:variant>
      <vt:variant>
        <vt:i4>0</vt:i4>
      </vt:variant>
      <vt:variant>
        <vt:i4>5</vt:i4>
      </vt:variant>
      <vt:variant>
        <vt:lpwstr>https://utoronto.sharepoint.com/sites/dvpp/vpap/SitePages/UTQAP-Guidance.aspx</vt:lpwstr>
      </vt:variant>
      <vt:variant>
        <vt:lpwstr>program-learning-outcomes-(plos)</vt:lpwstr>
      </vt:variant>
      <vt:variant>
        <vt:i4>3342391</vt:i4>
      </vt:variant>
      <vt:variant>
        <vt:i4>171</vt:i4>
      </vt:variant>
      <vt:variant>
        <vt:i4>0</vt:i4>
      </vt:variant>
      <vt:variant>
        <vt:i4>5</vt:i4>
      </vt:variant>
      <vt:variant>
        <vt:lpwstr>https://www.vpacademic.utoronto.ca/reviews-academic-plans/final-assessment-reports/</vt:lpwstr>
      </vt:variant>
      <vt:variant>
        <vt:lpwstr/>
      </vt:variant>
      <vt:variant>
        <vt:i4>196674</vt:i4>
      </vt:variant>
      <vt:variant>
        <vt:i4>168</vt:i4>
      </vt:variant>
      <vt:variant>
        <vt:i4>0</vt:i4>
      </vt:variant>
      <vt:variant>
        <vt:i4>5</vt:i4>
      </vt:variant>
      <vt:variant>
        <vt:lpwstr>https://www.utoronto.ca/about-u-of-t/quick-facts</vt:lpwstr>
      </vt:variant>
      <vt:variant>
        <vt:lpwstr/>
      </vt:variant>
      <vt:variant>
        <vt:i4>7667751</vt:i4>
      </vt:variant>
      <vt:variant>
        <vt:i4>165</vt:i4>
      </vt:variant>
      <vt:variant>
        <vt:i4>0</vt:i4>
      </vt:variant>
      <vt:variant>
        <vt:i4>5</vt:i4>
      </vt:variant>
      <vt:variant>
        <vt:lpwstr>https://utoronto.sharepoint.com/sites/dvpp/vpap/SitePages/UTQAP-Guidance.aspx</vt:lpwstr>
      </vt:variant>
      <vt:variant>
        <vt:lpwstr>what-are-program-objectives</vt:lpwstr>
      </vt:variant>
      <vt:variant>
        <vt:i4>1966111</vt:i4>
      </vt:variant>
      <vt:variant>
        <vt:i4>162</vt:i4>
      </vt:variant>
      <vt:variant>
        <vt:i4>0</vt:i4>
      </vt:variant>
      <vt:variant>
        <vt:i4>5</vt:i4>
      </vt:variant>
      <vt:variant>
        <vt:lpwstr>https://utoronto.sharepoint.com/sites/dvpp/vpap/SitePages/UTQAP-Guidance.aspx</vt:lpwstr>
      </vt:variant>
      <vt:variant>
        <vt:lpwstr>mission%2C-academic-plan%2C-priorities%2C-commitments</vt:lpwstr>
      </vt:variant>
      <vt:variant>
        <vt:i4>1703995</vt:i4>
      </vt:variant>
      <vt:variant>
        <vt:i4>155</vt:i4>
      </vt:variant>
      <vt:variant>
        <vt:i4>0</vt:i4>
      </vt:variant>
      <vt:variant>
        <vt:i4>5</vt:i4>
      </vt:variant>
      <vt:variant>
        <vt:lpwstr/>
      </vt:variant>
      <vt:variant>
        <vt:lpwstr>_Toc114561886</vt:lpwstr>
      </vt:variant>
      <vt:variant>
        <vt:i4>1703995</vt:i4>
      </vt:variant>
      <vt:variant>
        <vt:i4>149</vt:i4>
      </vt:variant>
      <vt:variant>
        <vt:i4>0</vt:i4>
      </vt:variant>
      <vt:variant>
        <vt:i4>5</vt:i4>
      </vt:variant>
      <vt:variant>
        <vt:lpwstr/>
      </vt:variant>
      <vt:variant>
        <vt:lpwstr>_Toc114561885</vt:lpwstr>
      </vt:variant>
      <vt:variant>
        <vt:i4>1703995</vt:i4>
      </vt:variant>
      <vt:variant>
        <vt:i4>143</vt:i4>
      </vt:variant>
      <vt:variant>
        <vt:i4>0</vt:i4>
      </vt:variant>
      <vt:variant>
        <vt:i4>5</vt:i4>
      </vt:variant>
      <vt:variant>
        <vt:lpwstr/>
      </vt:variant>
      <vt:variant>
        <vt:lpwstr>_Toc114561884</vt:lpwstr>
      </vt:variant>
      <vt:variant>
        <vt:i4>1703995</vt:i4>
      </vt:variant>
      <vt:variant>
        <vt:i4>137</vt:i4>
      </vt:variant>
      <vt:variant>
        <vt:i4>0</vt:i4>
      </vt:variant>
      <vt:variant>
        <vt:i4>5</vt:i4>
      </vt:variant>
      <vt:variant>
        <vt:lpwstr/>
      </vt:variant>
      <vt:variant>
        <vt:lpwstr>_Toc114561883</vt:lpwstr>
      </vt:variant>
      <vt:variant>
        <vt:i4>1703995</vt:i4>
      </vt:variant>
      <vt:variant>
        <vt:i4>131</vt:i4>
      </vt:variant>
      <vt:variant>
        <vt:i4>0</vt:i4>
      </vt:variant>
      <vt:variant>
        <vt:i4>5</vt:i4>
      </vt:variant>
      <vt:variant>
        <vt:lpwstr/>
      </vt:variant>
      <vt:variant>
        <vt:lpwstr>_Toc114561882</vt:lpwstr>
      </vt:variant>
      <vt:variant>
        <vt:i4>1703995</vt:i4>
      </vt:variant>
      <vt:variant>
        <vt:i4>125</vt:i4>
      </vt:variant>
      <vt:variant>
        <vt:i4>0</vt:i4>
      </vt:variant>
      <vt:variant>
        <vt:i4>5</vt:i4>
      </vt:variant>
      <vt:variant>
        <vt:lpwstr/>
      </vt:variant>
      <vt:variant>
        <vt:lpwstr>_Toc114561881</vt:lpwstr>
      </vt:variant>
      <vt:variant>
        <vt:i4>1703995</vt:i4>
      </vt:variant>
      <vt:variant>
        <vt:i4>119</vt:i4>
      </vt:variant>
      <vt:variant>
        <vt:i4>0</vt:i4>
      </vt:variant>
      <vt:variant>
        <vt:i4>5</vt:i4>
      </vt:variant>
      <vt:variant>
        <vt:lpwstr/>
      </vt:variant>
      <vt:variant>
        <vt:lpwstr>_Toc114561880</vt:lpwstr>
      </vt:variant>
      <vt:variant>
        <vt:i4>1376315</vt:i4>
      </vt:variant>
      <vt:variant>
        <vt:i4>113</vt:i4>
      </vt:variant>
      <vt:variant>
        <vt:i4>0</vt:i4>
      </vt:variant>
      <vt:variant>
        <vt:i4>5</vt:i4>
      </vt:variant>
      <vt:variant>
        <vt:lpwstr/>
      </vt:variant>
      <vt:variant>
        <vt:lpwstr>_Toc114561879</vt:lpwstr>
      </vt:variant>
      <vt:variant>
        <vt:i4>1376315</vt:i4>
      </vt:variant>
      <vt:variant>
        <vt:i4>107</vt:i4>
      </vt:variant>
      <vt:variant>
        <vt:i4>0</vt:i4>
      </vt:variant>
      <vt:variant>
        <vt:i4>5</vt:i4>
      </vt:variant>
      <vt:variant>
        <vt:lpwstr/>
      </vt:variant>
      <vt:variant>
        <vt:lpwstr>_Toc114561878</vt:lpwstr>
      </vt:variant>
      <vt:variant>
        <vt:i4>1376315</vt:i4>
      </vt:variant>
      <vt:variant>
        <vt:i4>101</vt:i4>
      </vt:variant>
      <vt:variant>
        <vt:i4>0</vt:i4>
      </vt:variant>
      <vt:variant>
        <vt:i4>5</vt:i4>
      </vt:variant>
      <vt:variant>
        <vt:lpwstr/>
      </vt:variant>
      <vt:variant>
        <vt:lpwstr>_Toc114561877</vt:lpwstr>
      </vt:variant>
      <vt:variant>
        <vt:i4>1376315</vt:i4>
      </vt:variant>
      <vt:variant>
        <vt:i4>95</vt:i4>
      </vt:variant>
      <vt:variant>
        <vt:i4>0</vt:i4>
      </vt:variant>
      <vt:variant>
        <vt:i4>5</vt:i4>
      </vt:variant>
      <vt:variant>
        <vt:lpwstr/>
      </vt:variant>
      <vt:variant>
        <vt:lpwstr>_Toc114561876</vt:lpwstr>
      </vt:variant>
      <vt:variant>
        <vt:i4>1376315</vt:i4>
      </vt:variant>
      <vt:variant>
        <vt:i4>89</vt:i4>
      </vt:variant>
      <vt:variant>
        <vt:i4>0</vt:i4>
      </vt:variant>
      <vt:variant>
        <vt:i4>5</vt:i4>
      </vt:variant>
      <vt:variant>
        <vt:lpwstr/>
      </vt:variant>
      <vt:variant>
        <vt:lpwstr>_Toc114561875</vt:lpwstr>
      </vt:variant>
      <vt:variant>
        <vt:i4>1376315</vt:i4>
      </vt:variant>
      <vt:variant>
        <vt:i4>83</vt:i4>
      </vt:variant>
      <vt:variant>
        <vt:i4>0</vt:i4>
      </vt:variant>
      <vt:variant>
        <vt:i4>5</vt:i4>
      </vt:variant>
      <vt:variant>
        <vt:lpwstr/>
      </vt:variant>
      <vt:variant>
        <vt:lpwstr>_Toc114561874</vt:lpwstr>
      </vt:variant>
      <vt:variant>
        <vt:i4>1376315</vt:i4>
      </vt:variant>
      <vt:variant>
        <vt:i4>77</vt:i4>
      </vt:variant>
      <vt:variant>
        <vt:i4>0</vt:i4>
      </vt:variant>
      <vt:variant>
        <vt:i4>5</vt:i4>
      </vt:variant>
      <vt:variant>
        <vt:lpwstr/>
      </vt:variant>
      <vt:variant>
        <vt:lpwstr>_Toc114561873</vt:lpwstr>
      </vt:variant>
      <vt:variant>
        <vt:i4>1376315</vt:i4>
      </vt:variant>
      <vt:variant>
        <vt:i4>71</vt:i4>
      </vt:variant>
      <vt:variant>
        <vt:i4>0</vt:i4>
      </vt:variant>
      <vt:variant>
        <vt:i4>5</vt:i4>
      </vt:variant>
      <vt:variant>
        <vt:lpwstr/>
      </vt:variant>
      <vt:variant>
        <vt:lpwstr>_Toc114561872</vt:lpwstr>
      </vt:variant>
      <vt:variant>
        <vt:i4>1376315</vt:i4>
      </vt:variant>
      <vt:variant>
        <vt:i4>65</vt:i4>
      </vt:variant>
      <vt:variant>
        <vt:i4>0</vt:i4>
      </vt:variant>
      <vt:variant>
        <vt:i4>5</vt:i4>
      </vt:variant>
      <vt:variant>
        <vt:lpwstr/>
      </vt:variant>
      <vt:variant>
        <vt:lpwstr>_Toc114561871</vt:lpwstr>
      </vt:variant>
      <vt:variant>
        <vt:i4>1376315</vt:i4>
      </vt:variant>
      <vt:variant>
        <vt:i4>59</vt:i4>
      </vt:variant>
      <vt:variant>
        <vt:i4>0</vt:i4>
      </vt:variant>
      <vt:variant>
        <vt:i4>5</vt:i4>
      </vt:variant>
      <vt:variant>
        <vt:lpwstr/>
      </vt:variant>
      <vt:variant>
        <vt:lpwstr>_Toc114561870</vt:lpwstr>
      </vt:variant>
      <vt:variant>
        <vt:i4>1310779</vt:i4>
      </vt:variant>
      <vt:variant>
        <vt:i4>53</vt:i4>
      </vt:variant>
      <vt:variant>
        <vt:i4>0</vt:i4>
      </vt:variant>
      <vt:variant>
        <vt:i4>5</vt:i4>
      </vt:variant>
      <vt:variant>
        <vt:lpwstr/>
      </vt:variant>
      <vt:variant>
        <vt:lpwstr>_Toc114561869</vt:lpwstr>
      </vt:variant>
      <vt:variant>
        <vt:i4>1310779</vt:i4>
      </vt:variant>
      <vt:variant>
        <vt:i4>47</vt:i4>
      </vt:variant>
      <vt:variant>
        <vt:i4>0</vt:i4>
      </vt:variant>
      <vt:variant>
        <vt:i4>5</vt:i4>
      </vt:variant>
      <vt:variant>
        <vt:lpwstr/>
      </vt:variant>
      <vt:variant>
        <vt:lpwstr>_Toc114561868</vt:lpwstr>
      </vt:variant>
      <vt:variant>
        <vt:i4>1310779</vt:i4>
      </vt:variant>
      <vt:variant>
        <vt:i4>41</vt:i4>
      </vt:variant>
      <vt:variant>
        <vt:i4>0</vt:i4>
      </vt:variant>
      <vt:variant>
        <vt:i4>5</vt:i4>
      </vt:variant>
      <vt:variant>
        <vt:lpwstr/>
      </vt:variant>
      <vt:variant>
        <vt:lpwstr>_Toc114561867</vt:lpwstr>
      </vt:variant>
      <vt:variant>
        <vt:i4>1310779</vt:i4>
      </vt:variant>
      <vt:variant>
        <vt:i4>35</vt:i4>
      </vt:variant>
      <vt:variant>
        <vt:i4>0</vt:i4>
      </vt:variant>
      <vt:variant>
        <vt:i4>5</vt:i4>
      </vt:variant>
      <vt:variant>
        <vt:lpwstr/>
      </vt:variant>
      <vt:variant>
        <vt:lpwstr>_Toc114561866</vt:lpwstr>
      </vt:variant>
      <vt:variant>
        <vt:i4>1310779</vt:i4>
      </vt:variant>
      <vt:variant>
        <vt:i4>29</vt:i4>
      </vt:variant>
      <vt:variant>
        <vt:i4>0</vt:i4>
      </vt:variant>
      <vt:variant>
        <vt:i4>5</vt:i4>
      </vt:variant>
      <vt:variant>
        <vt:lpwstr/>
      </vt:variant>
      <vt:variant>
        <vt:lpwstr>_Toc114561865</vt:lpwstr>
      </vt:variant>
      <vt:variant>
        <vt:i4>1310779</vt:i4>
      </vt:variant>
      <vt:variant>
        <vt:i4>23</vt:i4>
      </vt:variant>
      <vt:variant>
        <vt:i4>0</vt:i4>
      </vt:variant>
      <vt:variant>
        <vt:i4>5</vt:i4>
      </vt:variant>
      <vt:variant>
        <vt:lpwstr/>
      </vt:variant>
      <vt:variant>
        <vt:lpwstr>_Toc114561864</vt:lpwstr>
      </vt:variant>
      <vt:variant>
        <vt:i4>3670070</vt:i4>
      </vt:variant>
      <vt:variant>
        <vt:i4>18</vt:i4>
      </vt:variant>
      <vt:variant>
        <vt:i4>0</vt:i4>
      </vt:variant>
      <vt:variant>
        <vt:i4>5</vt:i4>
      </vt:variant>
      <vt:variant>
        <vt:lpwstr>https://oucqa.ca/framework/definitions/</vt:lpwstr>
      </vt:variant>
      <vt:variant>
        <vt:lpwstr/>
      </vt:variant>
      <vt:variant>
        <vt:i4>983134</vt:i4>
      </vt:variant>
      <vt:variant>
        <vt:i4>15</vt:i4>
      </vt:variant>
      <vt:variant>
        <vt:i4>0</vt:i4>
      </vt:variant>
      <vt:variant>
        <vt:i4>5</vt:i4>
      </vt:variant>
      <vt:variant>
        <vt:lpwstr>https://oucqa.ca/guide/creating-an-effective-self-study/</vt:lpwstr>
      </vt:variant>
      <vt:variant>
        <vt:lpwstr/>
      </vt:variant>
      <vt:variant>
        <vt:i4>5505048</vt:i4>
      </vt:variant>
      <vt:variant>
        <vt:i4>12</vt:i4>
      </vt:variant>
      <vt:variant>
        <vt:i4>0</vt:i4>
      </vt:variant>
      <vt:variant>
        <vt:i4>5</vt:i4>
      </vt:variant>
      <vt:variant>
        <vt:lpwstr>https://www.viceprovostundergrad.utoronto.ca/strategic-priorities/curriculum-development/curriculum-development-consultation/</vt:lpwstr>
      </vt:variant>
      <vt:variant>
        <vt:lpwstr/>
      </vt:variant>
      <vt:variant>
        <vt:i4>7143469</vt:i4>
      </vt:variant>
      <vt:variant>
        <vt:i4>9</vt:i4>
      </vt:variant>
      <vt:variant>
        <vt:i4>0</vt:i4>
      </vt:variant>
      <vt:variant>
        <vt:i4>5</vt:i4>
      </vt:variant>
      <vt:variant>
        <vt:lpwstr>https://www.vpacademic.utoronto.ca/wp-content/uploads/sites/225/2022/03/standardized-data-set-descriptions.pdf</vt:lpwstr>
      </vt:variant>
      <vt:variant>
        <vt:lpwstr/>
      </vt:variant>
      <vt:variant>
        <vt:i4>589900</vt:i4>
      </vt:variant>
      <vt:variant>
        <vt:i4>6</vt:i4>
      </vt:variant>
      <vt:variant>
        <vt:i4>0</vt:i4>
      </vt:variant>
      <vt:variant>
        <vt:i4>5</vt:i4>
      </vt:variant>
      <vt:variant>
        <vt:lpwstr>https://oucqa.ca/guide/involving-students-in-quality-assurance-processes/</vt:lpwstr>
      </vt:variant>
      <vt:variant>
        <vt:lpwstr/>
      </vt:variant>
      <vt:variant>
        <vt:i4>4915219</vt:i4>
      </vt:variant>
      <vt:variant>
        <vt:i4>3</vt:i4>
      </vt:variant>
      <vt:variant>
        <vt:i4>0</vt:i4>
      </vt:variant>
      <vt:variant>
        <vt:i4>5</vt:i4>
      </vt:variant>
      <vt:variant>
        <vt:lpwstr>https://governingcouncil.utoronto.ca/secretariat/policies/academic-programs-and-units-policy-approval-and-review-june-24-2010</vt:lpwstr>
      </vt:variant>
      <vt:variant>
        <vt:lpwstr/>
      </vt:variant>
      <vt:variant>
        <vt:i4>4522062</vt:i4>
      </vt:variant>
      <vt:variant>
        <vt:i4>0</vt:i4>
      </vt:variant>
      <vt:variant>
        <vt:i4>0</vt:i4>
      </vt:variant>
      <vt:variant>
        <vt:i4>5</vt:i4>
      </vt:variant>
      <vt:variant>
        <vt:lpwstr>https://governingcouncil.utoronto.ca/secretariat/policies/institutional-purpose-statement-october-15-1992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UTQAP Template--Cyclical Review: Self-Study</dc:title>
  <dc:subject/>
  <dc:creator>Karen Shim</dc:creator>
  <cp:keywords/>
  <dc:description/>
  <cp:lastModifiedBy>Karen Shim</cp:lastModifiedBy>
  <cp:revision>2</cp:revision>
  <cp:lastPrinted>2017-01-16T20:50:00Z</cp:lastPrinted>
  <dcterms:created xsi:type="dcterms:W3CDTF">2023-03-28T10:18:00Z</dcterms:created>
  <dcterms:modified xsi:type="dcterms:W3CDTF">2023-03-28T10:18:00Z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0x010100D02E44AA995A9B49997CDEA05693BFB5</vt:lpwstr>
  </property>
  <property fmtid="{D5CDD505-2E9C-101B-9397-08002B2CF9AE}" pid="3" name="MediaServiceImageTags">
    <vt:lpwstr/>
  </property>
  <property fmtid="{D5CDD505-2E9C-101B-9397-08002B2CF9AE}" pid="4" name="Programs">
    <vt:lpwstr/>
  </property>
  <property fmtid="{D5CDD505-2E9C-101B-9397-08002B2CF9AE}" pid="5" name="Division(s)">
    <vt:lpwstr>7</vt:lpwstr>
  </property>
  <property fmtid="{D5CDD505-2E9C-101B-9397-08002B2CF9AE}" pid="6" name="Review Types">
    <vt:lpwstr>100</vt:lpwstr>
  </property>
  <property fmtid="{D5CDD505-2E9C-101B-9397-08002B2CF9AE}" pid="7" name="Academic Unit">
    <vt:lpwstr/>
  </property>
  <property fmtid="{D5CDD505-2E9C-101B-9397-08002B2CF9AE}" pid="8" name="Quality Council Deadline0">
    <vt:lpwstr/>
  </property>
  <property fmtid="{D5CDD505-2E9C-101B-9397-08002B2CF9AE}" pid="9" name="Academic Year">
    <vt:lpwstr>753</vt:lpwstr>
  </property>
  <property fmtid="{D5CDD505-2E9C-101B-9397-08002B2CF9AE}" pid="10" name="Committee Dates">
    <vt:lpwstr/>
  </property>
  <property fmtid="{D5CDD505-2E9C-101B-9397-08002B2CF9AE}" pid="11" name="FAR_x002d_IP_x0020_Status">
    <vt:lpwstr/>
  </property>
  <property fmtid="{D5CDD505-2E9C-101B-9397-08002B2CF9AE}" pid="12" name="ddba30ca3e9f49389fddc2c9d843c383">
    <vt:lpwstr/>
  </property>
  <property fmtid="{D5CDD505-2E9C-101B-9397-08002B2CF9AE}" pid="13" name="Document_Type">
    <vt:lpwstr/>
  </property>
  <property fmtid="{D5CDD505-2E9C-101B-9397-08002B2CF9AE}" pid="14" name="FAR-IP Status">
    <vt:lpwstr/>
  </property>
  <property fmtid="{D5CDD505-2E9C-101B-9397-08002B2CF9AE}" pid="15" name="Division_x0020__x0028_Test_x0020_Column_x0029_">
    <vt:lpwstr/>
  </property>
  <property fmtid="{D5CDD505-2E9C-101B-9397-08002B2CF9AE}" pid="16" name="Division (Test Column)">
    <vt:lpwstr/>
  </property>
</Properties>
</file>