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037ED" w14:textId="1AECF7ED" w:rsidR="008D4C26" w:rsidRPr="008D4C26" w:rsidRDefault="008D4C26" w:rsidP="00D93A20">
      <w:pPr>
        <w:pStyle w:val="BodyText"/>
      </w:pPr>
      <w:r>
        <w:rPr>
          <w:noProof/>
        </w:rPr>
        <w:drawing>
          <wp:inline distT="0" distB="0" distL="0" distR="0" wp14:anchorId="0FEFF533" wp14:editId="199FC7D7">
            <wp:extent cx="1618491" cy="576073"/>
            <wp:effectExtent l="0" t="0" r="1270" b="0"/>
            <wp:docPr id="426802270" name="Picture 1" descr="University of Toront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802270" name="Picture 1" descr="University of Toronto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8491" cy="576073"/>
                    </a:xfrm>
                    <a:prstGeom prst="rect">
                      <a:avLst/>
                    </a:prstGeom>
                  </pic:spPr>
                </pic:pic>
              </a:graphicData>
            </a:graphic>
          </wp:inline>
        </w:drawing>
      </w:r>
    </w:p>
    <w:p w14:paraId="4CEF84C0" w14:textId="535E9F8D" w:rsidR="00BF2C6F" w:rsidRPr="00BE3257" w:rsidRDefault="004F264A" w:rsidP="00D93A20">
      <w:pPr>
        <w:pStyle w:val="Title"/>
      </w:pPr>
      <w:r w:rsidRPr="00BE3257">
        <w:t>University of Toronto Proposal:</w:t>
      </w:r>
    </w:p>
    <w:p w14:paraId="61305D19" w14:textId="7CF69C44" w:rsidR="00B95A5C" w:rsidRPr="00DB71E0" w:rsidRDefault="00F566BB" w:rsidP="00D93A20">
      <w:pPr>
        <w:pStyle w:val="Title"/>
      </w:pPr>
      <w:r w:rsidRPr="00BE3257">
        <w:t>C</w:t>
      </w:r>
      <w:r w:rsidR="00D11A44" w:rsidRPr="00BE3257">
        <w:t>losure of an Existing</w:t>
      </w:r>
      <w:r w:rsidR="005E0EFB" w:rsidRPr="00BE3257">
        <w:t xml:space="preserve"> Program</w:t>
      </w:r>
      <w:r w:rsidR="00D11A44" w:rsidRPr="00BE3257">
        <w:t xml:space="preserve"> </w:t>
      </w:r>
      <w:r w:rsidR="00630370" w:rsidRPr="00BE3257">
        <w:t>or Program Structure</w:t>
      </w:r>
      <w:r w:rsidR="007A6DB8" w:rsidRPr="00BE3257">
        <w:t xml:space="preserve"> </w:t>
      </w:r>
      <w:r w:rsidR="00D11A44" w:rsidRPr="00BE3257">
        <w:t>(Graduate or Undergraduate)</w:t>
      </w:r>
    </w:p>
    <w:tbl>
      <w:tblPr>
        <w:tblStyle w:val="TableGrid"/>
        <w:tblW w:w="935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Summary of Proposal to Close and Existing Program or Program Structure"/>
        <w:tblDescription w:val="Closure proposed, department/unit, Faculty/academic division, department/unit contact, Faculty/academic division contact, date when admissions were administratively suspended, effective date of full program closure, version date."/>
      </w:tblPr>
      <w:tblGrid>
        <w:gridCol w:w="4531"/>
        <w:gridCol w:w="4820"/>
      </w:tblGrid>
      <w:tr w:rsidR="00B95A5C" w14:paraId="3B0DB25F" w14:textId="77777777" w:rsidTr="00BA46B0">
        <w:tc>
          <w:tcPr>
            <w:tcW w:w="4531" w:type="dxa"/>
            <w:vAlign w:val="center"/>
          </w:tcPr>
          <w:p w14:paraId="7EF81E01" w14:textId="77777777" w:rsidR="00B95A5C" w:rsidRDefault="00B95A5C" w:rsidP="00D93A20">
            <w:pPr>
              <w:pStyle w:val="TableHeading"/>
            </w:pPr>
            <w:r>
              <w:t>Closure proposed; please specify precisely what is being closed:</w:t>
            </w:r>
          </w:p>
          <w:p w14:paraId="0FA407EC" w14:textId="6F1AD753" w:rsidR="00B95A5C" w:rsidRDefault="00B95A5C" w:rsidP="00D93A20">
            <w:pPr>
              <w:pStyle w:val="TableText"/>
            </w:pPr>
            <w:r>
              <w:t xml:space="preserve">i.e., graduate diploma, field, certificate, option within a program (e.g., specialist, </w:t>
            </w:r>
            <w:r w:rsidR="00BA09B1">
              <w:t>part-time option</w:t>
            </w:r>
            <w:r>
              <w:t>), entire program or degree.</w:t>
            </w:r>
          </w:p>
        </w:tc>
        <w:tc>
          <w:tcPr>
            <w:tcW w:w="4820" w:type="dxa"/>
            <w:vAlign w:val="center"/>
          </w:tcPr>
          <w:p w14:paraId="22D0B071" w14:textId="77777777" w:rsidR="00B95A5C" w:rsidRDefault="00B95A5C" w:rsidP="00D93A20">
            <w:pPr>
              <w:pStyle w:val="TableText"/>
            </w:pPr>
          </w:p>
        </w:tc>
      </w:tr>
      <w:tr w:rsidR="004A63D9" w14:paraId="78AE98DA" w14:textId="77777777" w:rsidTr="00BA46B0">
        <w:tc>
          <w:tcPr>
            <w:tcW w:w="4531" w:type="dxa"/>
            <w:vAlign w:val="center"/>
          </w:tcPr>
          <w:p w14:paraId="57A2A4E4" w14:textId="77777777" w:rsidR="004A63D9" w:rsidRDefault="004A63D9" w:rsidP="00D93A20">
            <w:pPr>
              <w:pStyle w:val="TableHeading"/>
            </w:pPr>
            <w:r>
              <w:t>Program of Study Code</w:t>
            </w:r>
            <w:r w:rsidR="009949B4">
              <w:t>(s):</w:t>
            </w:r>
          </w:p>
          <w:p w14:paraId="2BEE6C18" w14:textId="0639DDB6" w:rsidR="009949B4" w:rsidRPr="009949B4" w:rsidRDefault="009949B4" w:rsidP="00D93A20">
            <w:pPr>
              <w:pStyle w:val="TableHeading"/>
              <w:rPr>
                <w:b w:val="0"/>
                <w:bCs/>
              </w:rPr>
            </w:pPr>
            <w:r>
              <w:rPr>
                <w:b w:val="0"/>
                <w:bCs/>
              </w:rPr>
              <w:t>Indicate degree</w:t>
            </w:r>
            <w:r w:rsidR="00A60C9B">
              <w:rPr>
                <w:b w:val="0"/>
                <w:bCs/>
              </w:rPr>
              <w:t xml:space="preserve"> and or </w:t>
            </w:r>
            <w:r>
              <w:rPr>
                <w:b w:val="0"/>
                <w:bCs/>
              </w:rPr>
              <w:t>subject POSt</w:t>
            </w:r>
          </w:p>
        </w:tc>
        <w:tc>
          <w:tcPr>
            <w:tcW w:w="4820" w:type="dxa"/>
            <w:vAlign w:val="center"/>
          </w:tcPr>
          <w:p w14:paraId="74B5ACAF" w14:textId="77777777" w:rsidR="004A63D9" w:rsidRDefault="004A63D9" w:rsidP="00D93A20">
            <w:pPr>
              <w:pStyle w:val="TableText"/>
            </w:pPr>
          </w:p>
        </w:tc>
      </w:tr>
      <w:tr w:rsidR="00B95A5C" w14:paraId="2AE0B66A" w14:textId="77777777" w:rsidTr="00BA46B0">
        <w:tc>
          <w:tcPr>
            <w:tcW w:w="4531" w:type="dxa"/>
            <w:vAlign w:val="center"/>
          </w:tcPr>
          <w:p w14:paraId="1780BFC1" w14:textId="64A704DD" w:rsidR="00B95A5C" w:rsidRDefault="00B95A5C" w:rsidP="00D93A20">
            <w:pPr>
              <w:pStyle w:val="TableHeading"/>
            </w:pPr>
            <w:r>
              <w:t xml:space="preserve">Department/unit </w:t>
            </w:r>
            <w:r w:rsidR="00A60C9B">
              <w:t>(</w:t>
            </w:r>
            <w:r>
              <w:t>if applicable</w:t>
            </w:r>
            <w:r w:rsidR="00A60C9B">
              <w:t>)</w:t>
            </w:r>
            <w:r>
              <w:t>:</w:t>
            </w:r>
          </w:p>
        </w:tc>
        <w:tc>
          <w:tcPr>
            <w:tcW w:w="4820" w:type="dxa"/>
            <w:vAlign w:val="center"/>
          </w:tcPr>
          <w:p w14:paraId="41490F67" w14:textId="77777777" w:rsidR="00B95A5C" w:rsidRDefault="00B95A5C" w:rsidP="00D93A20">
            <w:pPr>
              <w:pStyle w:val="TableText"/>
            </w:pPr>
          </w:p>
        </w:tc>
      </w:tr>
      <w:tr w:rsidR="00B95A5C" w14:paraId="00CA0914" w14:textId="77777777" w:rsidTr="00BA46B0">
        <w:tc>
          <w:tcPr>
            <w:tcW w:w="4531" w:type="dxa"/>
            <w:vAlign w:val="center"/>
          </w:tcPr>
          <w:p w14:paraId="09C2CBBD" w14:textId="5D0EA42B" w:rsidR="00B95A5C" w:rsidRDefault="00B95A5C" w:rsidP="00D93A20">
            <w:pPr>
              <w:pStyle w:val="TableHeading"/>
            </w:pPr>
            <w:r>
              <w:t>Faculty/division:</w:t>
            </w:r>
          </w:p>
        </w:tc>
        <w:tc>
          <w:tcPr>
            <w:tcW w:w="4820" w:type="dxa"/>
            <w:vAlign w:val="center"/>
          </w:tcPr>
          <w:p w14:paraId="110ED33A" w14:textId="77777777" w:rsidR="00B95A5C" w:rsidRDefault="00B95A5C" w:rsidP="00D93A20">
            <w:pPr>
              <w:pStyle w:val="TableText"/>
            </w:pPr>
          </w:p>
        </w:tc>
      </w:tr>
      <w:tr w:rsidR="00B95A5C" w14:paraId="139B12D9" w14:textId="77777777" w:rsidTr="00BA46B0">
        <w:tc>
          <w:tcPr>
            <w:tcW w:w="4531" w:type="dxa"/>
            <w:vAlign w:val="center"/>
          </w:tcPr>
          <w:p w14:paraId="0E691909" w14:textId="38159520" w:rsidR="00B95A5C" w:rsidRDefault="00FB2D42" w:rsidP="00D93A20">
            <w:pPr>
              <w:pStyle w:val="TableHeading"/>
            </w:pPr>
            <w:r>
              <w:t xml:space="preserve">Dean’s office </w:t>
            </w:r>
            <w:r w:rsidR="00B95A5C">
              <w:t>contact:</w:t>
            </w:r>
          </w:p>
        </w:tc>
        <w:tc>
          <w:tcPr>
            <w:tcW w:w="4820" w:type="dxa"/>
            <w:vAlign w:val="center"/>
          </w:tcPr>
          <w:p w14:paraId="70F21EF8" w14:textId="77777777" w:rsidR="00B95A5C" w:rsidRDefault="00B95A5C" w:rsidP="00D93A20">
            <w:pPr>
              <w:pStyle w:val="TableText"/>
            </w:pPr>
          </w:p>
        </w:tc>
      </w:tr>
      <w:tr w:rsidR="00FB2D42" w14:paraId="58A2DD5D" w14:textId="77777777" w:rsidTr="00BA46B0">
        <w:tc>
          <w:tcPr>
            <w:tcW w:w="4531" w:type="dxa"/>
            <w:vAlign w:val="center"/>
          </w:tcPr>
          <w:p w14:paraId="4021B7D3" w14:textId="0BB14BFD" w:rsidR="00FB2D42" w:rsidRDefault="00FB2D42" w:rsidP="00D93A20">
            <w:pPr>
              <w:pStyle w:val="TableHeading"/>
            </w:pPr>
            <w:r>
              <w:t>Proponent:</w:t>
            </w:r>
          </w:p>
        </w:tc>
        <w:tc>
          <w:tcPr>
            <w:tcW w:w="4820" w:type="dxa"/>
            <w:vAlign w:val="center"/>
          </w:tcPr>
          <w:p w14:paraId="6895DF42" w14:textId="77777777" w:rsidR="00FB2D42" w:rsidRDefault="00FB2D42" w:rsidP="00D93A20">
            <w:pPr>
              <w:pStyle w:val="TableText"/>
            </w:pPr>
          </w:p>
        </w:tc>
      </w:tr>
      <w:tr w:rsidR="00B95A5C" w14:paraId="39FCFDDF" w14:textId="77777777" w:rsidTr="00BA46B0">
        <w:tc>
          <w:tcPr>
            <w:tcW w:w="4531" w:type="dxa"/>
            <w:vAlign w:val="center"/>
          </w:tcPr>
          <w:p w14:paraId="3F2EC0F6" w14:textId="77777777" w:rsidR="00B95A5C" w:rsidRDefault="00B95A5C" w:rsidP="00D93A20">
            <w:pPr>
              <w:pStyle w:val="TableHeading"/>
            </w:pPr>
            <w:r>
              <w:t>Date when admissions were administratively suspended:</w:t>
            </w:r>
          </w:p>
        </w:tc>
        <w:tc>
          <w:tcPr>
            <w:tcW w:w="4820" w:type="dxa"/>
            <w:vAlign w:val="center"/>
          </w:tcPr>
          <w:p w14:paraId="7FAD64B2" w14:textId="77777777" w:rsidR="00B95A5C" w:rsidRDefault="00B95A5C" w:rsidP="00D93A20">
            <w:pPr>
              <w:pStyle w:val="TableText"/>
            </w:pPr>
          </w:p>
        </w:tc>
      </w:tr>
      <w:tr w:rsidR="00B95A5C" w14:paraId="1825FF63" w14:textId="77777777" w:rsidTr="00BA46B0">
        <w:tc>
          <w:tcPr>
            <w:tcW w:w="4531" w:type="dxa"/>
            <w:vAlign w:val="center"/>
          </w:tcPr>
          <w:p w14:paraId="39A41B92" w14:textId="5D566ED7" w:rsidR="00B95A5C" w:rsidRDefault="00B95A5C" w:rsidP="00D93A20">
            <w:pPr>
              <w:pStyle w:val="TableHeading"/>
            </w:pPr>
            <w:r>
              <w:t>Effective date of full closure:</w:t>
            </w:r>
          </w:p>
          <w:p w14:paraId="67C2756C" w14:textId="4AAF4EA6" w:rsidR="00B95A5C" w:rsidRDefault="00B95A5C" w:rsidP="00D93A20">
            <w:pPr>
              <w:pStyle w:val="TableText"/>
            </w:pPr>
            <w:r>
              <w:t>i.e., date by which students currently in the program are expected to graduate.</w:t>
            </w:r>
            <w:r w:rsidR="00B17A1A">
              <w:t xml:space="preserve"> </w:t>
            </w:r>
          </w:p>
        </w:tc>
        <w:tc>
          <w:tcPr>
            <w:tcW w:w="4820" w:type="dxa"/>
            <w:vAlign w:val="center"/>
          </w:tcPr>
          <w:p w14:paraId="2A1F91B8" w14:textId="77777777" w:rsidR="00B95A5C" w:rsidRDefault="00B95A5C" w:rsidP="00D93A20">
            <w:pPr>
              <w:pStyle w:val="TableText"/>
            </w:pPr>
          </w:p>
        </w:tc>
      </w:tr>
      <w:tr w:rsidR="00B95A5C" w14:paraId="0A9D650E" w14:textId="77777777" w:rsidTr="00BA46B0">
        <w:tc>
          <w:tcPr>
            <w:tcW w:w="4531" w:type="dxa"/>
            <w:vAlign w:val="center"/>
          </w:tcPr>
          <w:p w14:paraId="04C32DA5" w14:textId="77777777" w:rsidR="00B95A5C" w:rsidRDefault="00B95A5C" w:rsidP="00D93A20">
            <w:pPr>
              <w:pStyle w:val="TableHeading"/>
            </w:pPr>
            <w:r>
              <w:t>Version date:</w:t>
            </w:r>
          </w:p>
          <w:p w14:paraId="4EBABAA7" w14:textId="77777777" w:rsidR="00B95A5C" w:rsidRDefault="00B95A5C" w:rsidP="00D93A20">
            <w:pPr>
              <w:pStyle w:val="TableText"/>
            </w:pPr>
            <w:r>
              <w:t>please change as you edit this proposal.</w:t>
            </w:r>
          </w:p>
        </w:tc>
        <w:tc>
          <w:tcPr>
            <w:tcW w:w="4820" w:type="dxa"/>
          </w:tcPr>
          <w:p w14:paraId="6C977CD8" w14:textId="77777777" w:rsidR="00B95A5C" w:rsidRDefault="00B95A5C" w:rsidP="00D93A20">
            <w:pPr>
              <w:pStyle w:val="TableText"/>
            </w:pPr>
          </w:p>
        </w:tc>
      </w:tr>
    </w:tbl>
    <w:p w14:paraId="50170F5E" w14:textId="0D526883" w:rsidR="00624975" w:rsidRPr="00EE0203" w:rsidRDefault="00624975" w:rsidP="00372EA8">
      <w:pPr>
        <w:pStyle w:val="Heading"/>
      </w:pPr>
      <w:r w:rsidRPr="00EE0203">
        <w:t xml:space="preserve">Framework for UTQAP </w:t>
      </w:r>
      <w:r w:rsidR="00E01E2E" w:rsidRPr="00EE0203">
        <w:t>C</w:t>
      </w:r>
      <w:r w:rsidR="00667B7B" w:rsidRPr="00EE0203">
        <w:t>losures</w:t>
      </w:r>
    </w:p>
    <w:p w14:paraId="1FB57187" w14:textId="023A0817" w:rsidR="00624975" w:rsidRPr="00624975" w:rsidRDefault="00624975" w:rsidP="00D93A20">
      <w:pPr>
        <w:pStyle w:val="BodyText"/>
      </w:pPr>
      <w:r w:rsidRPr="00624975">
        <w:t>UTQAP processes support a structured approach for creating, reflecting on, assessing and developing plans to change and improve academic programs and units in the context of institutional and divisional commitments and priorities.</w:t>
      </w:r>
    </w:p>
    <w:p w14:paraId="30802874" w14:textId="77777777" w:rsidR="00971C66" w:rsidRDefault="00971C66" w:rsidP="00D93A20">
      <w:pPr>
        <w:pStyle w:val="BodyText"/>
      </w:pPr>
    </w:p>
    <w:p w14:paraId="0ED11380" w14:textId="38E47C45" w:rsidR="00624975" w:rsidRDefault="00624975" w:rsidP="00D93A20">
      <w:pPr>
        <w:pStyle w:val="BodyText"/>
        <w:rPr>
          <w:rFonts w:eastAsia="Calibri" w:cs="Times New Roman"/>
        </w:rPr>
      </w:pPr>
      <w:r w:rsidRPr="00624975">
        <w:rPr>
          <w:rFonts w:eastAsia="Calibri" w:cs="Times New Roman"/>
        </w:rPr>
        <w:t>The University of Toronto (U of T), in its </w:t>
      </w:r>
      <w:hyperlink r:id="rId12" w:history="1">
        <w:r w:rsidRPr="006D1E89">
          <w:rPr>
            <w:rStyle w:val="Hyperlink"/>
          </w:rPr>
          <w:t>Statement of Institutional Purpose</w:t>
        </w:r>
      </w:hyperlink>
      <w:r w:rsidRPr="00624975">
        <w:rPr>
          <w:rFonts w:eastAsia="Calibri" w:cs="Times New Roman"/>
        </w:rPr>
        <w:t xml:space="preserve"> (1992), articulates its mission as a commitment "to being an internationally significant research </w:t>
      </w:r>
      <w:r w:rsidRPr="00624975">
        <w:rPr>
          <w:rFonts w:eastAsia="Calibri" w:cs="Times New Roman"/>
        </w:rPr>
        <w:lastRenderedPageBreak/>
        <w:t>university, with undergraduate, graduate, and professional programs of excellent quality." Thus “quality assurance through assessment of new program proposals and review of academic programs and units in which they reside is a priority for the University…:</w:t>
      </w:r>
    </w:p>
    <w:p w14:paraId="12332458" w14:textId="77777777" w:rsidR="001038C0" w:rsidRPr="00624975" w:rsidRDefault="001038C0" w:rsidP="00D93A20">
      <w:pPr>
        <w:pStyle w:val="BodyText"/>
      </w:pPr>
    </w:p>
    <w:p w14:paraId="05E5C59C" w14:textId="02F53218" w:rsidR="00624975" w:rsidRPr="00FA73F9" w:rsidRDefault="00624975" w:rsidP="00D93A20">
      <w:pPr>
        <w:pStyle w:val="Quote"/>
        <w:rPr>
          <w:lang w:eastAsia="en-CA"/>
        </w:rPr>
      </w:pPr>
      <w:r w:rsidRPr="00FA73F9">
        <w:rPr>
          <w:lang w:eastAsia="en-CA"/>
        </w:rPr>
        <w:t>The quality of the scholarship of the faculty, and the degree to which that scholarship is brought to bear in teaching are the foundations of academic excellence. More generally, all of the factors that contribute to collegial and scholarly life —</w:t>
      </w:r>
      <w:r w:rsidR="00514F74">
        <w:rPr>
          <w:lang w:eastAsia="en-CA"/>
        </w:rPr>
        <w:t xml:space="preserve"> </w:t>
      </w:r>
      <w:r w:rsidRPr="00FA73F9">
        <w:rPr>
          <w:lang w:eastAsia="en-CA"/>
        </w:rPr>
        <w:t>academic and administrative complement, research and scholarly activity, infrastructure, governance, etc.</w:t>
      </w:r>
      <w:r w:rsidR="0080133B">
        <w:rPr>
          <w:lang w:eastAsia="en-CA"/>
        </w:rPr>
        <w:t xml:space="preserve"> </w:t>
      </w:r>
      <w:r w:rsidRPr="00FA73F9">
        <w:rPr>
          <w:lang w:eastAsia="en-CA"/>
        </w:rPr>
        <w:t>—</w:t>
      </w:r>
      <w:r w:rsidR="00514F74">
        <w:rPr>
          <w:lang w:eastAsia="en-CA"/>
        </w:rPr>
        <w:t xml:space="preserve"> </w:t>
      </w:r>
      <w:r w:rsidRPr="00FA73F9">
        <w:rPr>
          <w:lang w:eastAsia="en-CA"/>
        </w:rPr>
        <w:t>bear on the quality of academic programs and the broad educational experience of students.</w:t>
      </w:r>
      <w:r w:rsidR="0080133B">
        <w:rPr>
          <w:lang w:eastAsia="en-CA"/>
        </w:rPr>
        <w:t xml:space="preserve"> </w:t>
      </w:r>
      <w:r w:rsidRPr="00FA73F9">
        <w:rPr>
          <w:lang w:eastAsia="en-CA"/>
        </w:rPr>
        <w:t>(</w:t>
      </w:r>
      <w:hyperlink r:id="rId13" w:history="1">
        <w:r w:rsidRPr="00FA73F9">
          <w:rPr>
            <w:rStyle w:val="Hyperlink"/>
          </w:rPr>
          <w:t>Policy for Approval and Review of Academic Programs and Units</w:t>
        </w:r>
      </w:hyperlink>
      <w:r w:rsidRPr="00FA73F9">
        <w:rPr>
          <w:lang w:eastAsia="en-CA"/>
        </w:rPr>
        <w:t> (2010))</w:t>
      </w:r>
    </w:p>
    <w:p w14:paraId="6AB8A246" w14:textId="77777777" w:rsidR="00FA73F9" w:rsidRDefault="00FA73F9" w:rsidP="00D93A20">
      <w:pPr>
        <w:pStyle w:val="BodyText"/>
      </w:pPr>
    </w:p>
    <w:p w14:paraId="60A7E356" w14:textId="7681C03C" w:rsidR="00593420" w:rsidRDefault="00624975" w:rsidP="00D93A20">
      <w:pPr>
        <w:pStyle w:val="BodyText"/>
      </w:pPr>
      <w:r w:rsidRPr="00624975">
        <w:t>The University’s approach to quality assurance is built on two primary indicators of academic excellence: the quality of the scholarship and research of faculty; and the success with which that scholarship and research is brought to bear on the achievement of Degree Level Expectations.</w:t>
      </w:r>
      <w:r w:rsidR="0039185C">
        <w:t xml:space="preserve"> </w:t>
      </w:r>
    </w:p>
    <w:p w14:paraId="795E559B" w14:textId="77777777" w:rsidR="00593420" w:rsidRDefault="00593420" w:rsidP="00D93A20">
      <w:pPr>
        <w:pStyle w:val="BodyText"/>
      </w:pPr>
    </w:p>
    <w:p w14:paraId="7CCD2AF8" w14:textId="734836FC" w:rsidR="00372EA8" w:rsidRDefault="00624975" w:rsidP="00D93A20">
      <w:pPr>
        <w:pStyle w:val="BodyText"/>
      </w:pPr>
      <w:r w:rsidRPr="00624975">
        <w:t>These indicators are assessed by determining how our scholarship, research and programs compare to those of our international peer institutions and how well our programs meet their Degree Level Expectations.</w:t>
      </w:r>
    </w:p>
    <w:p w14:paraId="3A4984CD" w14:textId="155CBD50" w:rsidR="00C5462F" w:rsidRPr="001038C0" w:rsidRDefault="00C5462F" w:rsidP="00372EA8">
      <w:pPr>
        <w:pStyle w:val="Heading"/>
      </w:pPr>
      <w:r w:rsidRPr="001038C0">
        <w:t>Program and Program Structure Closure</w:t>
      </w:r>
    </w:p>
    <w:p w14:paraId="1090C162" w14:textId="366CA722" w:rsidR="00E87742" w:rsidRDefault="00E87742" w:rsidP="00D93A20">
      <w:pPr>
        <w:pStyle w:val="BodyText"/>
      </w:pPr>
      <w:r w:rsidRPr="00E87742">
        <w:t xml:space="preserve">Proposals for program closures are vehicles of academic change. The University of Toronto views the closing of academic activities as a normal and positive part of quality assurance and program evolution. </w:t>
      </w:r>
    </w:p>
    <w:p w14:paraId="15A99E9E" w14:textId="77777777" w:rsidR="0082773F" w:rsidRDefault="0082773F" w:rsidP="00D93A20">
      <w:pPr>
        <w:pStyle w:val="BodyText"/>
      </w:pPr>
    </w:p>
    <w:p w14:paraId="7D2A5D84" w14:textId="61B9077C" w:rsidR="0082773F" w:rsidRDefault="0082773F" w:rsidP="00D93A20">
      <w:pPr>
        <w:pStyle w:val="BodyText"/>
      </w:pPr>
      <w:r w:rsidRPr="0082773F">
        <w:t>There are a number of possible reasons for closing a program including low enrolment, a changing disciplinary landscape and poor quality of the academic program. These reasons may be articulated in external review reports or may be identified by members of the University community.</w:t>
      </w:r>
    </w:p>
    <w:p w14:paraId="6EF4F41C" w14:textId="77777777" w:rsidR="00F96B7D" w:rsidRDefault="00F96B7D" w:rsidP="00D93A20">
      <w:pPr>
        <w:pStyle w:val="BodyText"/>
      </w:pPr>
    </w:p>
    <w:p w14:paraId="23B81F0A" w14:textId="7D755737" w:rsidR="00306FCF" w:rsidRDefault="00F96B7D" w:rsidP="00D93A20">
      <w:pPr>
        <w:pStyle w:val="BodyText"/>
      </w:pPr>
      <w:r w:rsidRPr="00F96B7D">
        <w:t>This template aligns with UTQAP requirements and will help to ensure that all evaluation criteria established by the Quality Council are addressed in bringing forward a proposal. Divisions may have additional requirements that should be integrated into the proposal.</w:t>
      </w:r>
    </w:p>
    <w:tbl>
      <w:tblPr>
        <w:tblStyle w:val="TableGrid"/>
        <w:tblW w:w="9351" w:type="dxa"/>
        <w:tblLook w:val="04A0" w:firstRow="1" w:lastRow="0" w:firstColumn="1" w:lastColumn="0" w:noHBand="0" w:noVBand="1"/>
        <w:tblCaption w:val="Approval Steps"/>
        <w:tblDescription w:val="Date of decanal sign-off; VPAP sign-off; Faculty/divisional council; AP&amp;P; Academic  Board; Executive Committee of Governing Council; inclusion in annual report to Quality Council."/>
      </w:tblPr>
      <w:tblGrid>
        <w:gridCol w:w="5098"/>
        <w:gridCol w:w="4253"/>
      </w:tblGrid>
      <w:tr w:rsidR="00A50AFE" w14:paraId="2BA5282B" w14:textId="77777777" w:rsidTr="00CF2C04">
        <w:tc>
          <w:tcPr>
            <w:tcW w:w="5098" w:type="dxa"/>
          </w:tcPr>
          <w:p w14:paraId="10278A01" w14:textId="61753BB9" w:rsidR="00A50AFE" w:rsidRDefault="007B2DEB" w:rsidP="00D93A20">
            <w:pPr>
              <w:pStyle w:val="TableHeading"/>
            </w:pPr>
            <w:r>
              <w:lastRenderedPageBreak/>
              <w:t xml:space="preserve">Development and Approval </w:t>
            </w:r>
          </w:p>
        </w:tc>
        <w:tc>
          <w:tcPr>
            <w:tcW w:w="4253" w:type="dxa"/>
          </w:tcPr>
          <w:p w14:paraId="57E5F2EC" w14:textId="3338BD13" w:rsidR="00A50AFE" w:rsidRDefault="003B1315" w:rsidP="00D93A20">
            <w:pPr>
              <w:pStyle w:val="TableHeading"/>
            </w:pPr>
            <w:r>
              <w:t>Dates</w:t>
            </w:r>
            <w:r w:rsidR="002C0E79">
              <w:t xml:space="preserve"> </w:t>
            </w:r>
            <w:r w:rsidR="002C0E79" w:rsidRPr="001F639E">
              <w:t>(e.g., of final sign off, governance meeting, inclusion in reports)</w:t>
            </w:r>
          </w:p>
        </w:tc>
      </w:tr>
      <w:tr w:rsidR="00985824" w14:paraId="65064D63" w14:textId="77777777" w:rsidTr="00CF2C04">
        <w:tc>
          <w:tcPr>
            <w:tcW w:w="5098" w:type="dxa"/>
          </w:tcPr>
          <w:p w14:paraId="7A02CAB1" w14:textId="59EBAB48" w:rsidR="00985824" w:rsidRDefault="00985824" w:rsidP="00985824">
            <w:pPr>
              <w:pStyle w:val="TableText"/>
            </w:pPr>
            <w:r>
              <w:t>Decanal sign-off</w:t>
            </w:r>
          </w:p>
        </w:tc>
        <w:tc>
          <w:tcPr>
            <w:tcW w:w="4253" w:type="dxa"/>
          </w:tcPr>
          <w:p w14:paraId="5826D6AB" w14:textId="7CDAFAF9" w:rsidR="00985824" w:rsidRDefault="00985824" w:rsidP="00985824">
            <w:pPr>
              <w:pStyle w:val="TableText"/>
            </w:pPr>
            <w:r w:rsidRPr="00724BE1">
              <w:t>[date]</w:t>
            </w:r>
          </w:p>
        </w:tc>
      </w:tr>
      <w:tr w:rsidR="00985824" w14:paraId="07912DFD" w14:textId="77777777" w:rsidTr="00CF2C04">
        <w:tc>
          <w:tcPr>
            <w:tcW w:w="5098" w:type="dxa"/>
          </w:tcPr>
          <w:p w14:paraId="4D76A7D0" w14:textId="1BF71E7A" w:rsidR="00985824" w:rsidRDefault="00985824" w:rsidP="00985824">
            <w:pPr>
              <w:pStyle w:val="TableText"/>
            </w:pPr>
            <w:r>
              <w:t>VPAP sign-off</w:t>
            </w:r>
          </w:p>
        </w:tc>
        <w:tc>
          <w:tcPr>
            <w:tcW w:w="4253" w:type="dxa"/>
          </w:tcPr>
          <w:p w14:paraId="5C10B233" w14:textId="77DB1C10" w:rsidR="00985824" w:rsidRDefault="00985824" w:rsidP="00985824">
            <w:pPr>
              <w:pStyle w:val="TableText"/>
            </w:pPr>
            <w:r w:rsidRPr="00724BE1">
              <w:t>[date]</w:t>
            </w:r>
          </w:p>
        </w:tc>
      </w:tr>
      <w:tr w:rsidR="00985824" w14:paraId="5A02A0CC" w14:textId="77777777" w:rsidTr="00CF2C04">
        <w:tc>
          <w:tcPr>
            <w:tcW w:w="5098" w:type="dxa"/>
          </w:tcPr>
          <w:p w14:paraId="15F11760" w14:textId="5CAC38C6" w:rsidR="00985824" w:rsidRDefault="00985824" w:rsidP="00985824">
            <w:pPr>
              <w:pStyle w:val="TableText"/>
            </w:pPr>
            <w:r>
              <w:t>Unit-level approval (if required)</w:t>
            </w:r>
          </w:p>
        </w:tc>
        <w:tc>
          <w:tcPr>
            <w:tcW w:w="4253" w:type="dxa"/>
          </w:tcPr>
          <w:p w14:paraId="5D1A6E34" w14:textId="2BD08A86" w:rsidR="00985824" w:rsidRDefault="00985824" w:rsidP="00985824">
            <w:pPr>
              <w:pStyle w:val="TableText"/>
            </w:pPr>
            <w:r w:rsidRPr="00724BE1">
              <w:t>[date]</w:t>
            </w:r>
          </w:p>
        </w:tc>
      </w:tr>
      <w:tr w:rsidR="00985824" w14:paraId="02081D66" w14:textId="77777777" w:rsidTr="00CF2C04">
        <w:tc>
          <w:tcPr>
            <w:tcW w:w="5098" w:type="dxa"/>
          </w:tcPr>
          <w:p w14:paraId="3DD3C50D" w14:textId="54FF8E01" w:rsidR="00985824" w:rsidRDefault="00985824" w:rsidP="00985824">
            <w:pPr>
              <w:pStyle w:val="TableText"/>
            </w:pPr>
            <w:r>
              <w:t>Faculty/divisional council (closure of program structures; freestanding minors; fields; concentrations; category 1 certificates; etc.)</w:t>
            </w:r>
          </w:p>
        </w:tc>
        <w:tc>
          <w:tcPr>
            <w:tcW w:w="4253" w:type="dxa"/>
          </w:tcPr>
          <w:p w14:paraId="003B67C2" w14:textId="7A5F0221" w:rsidR="00985824" w:rsidRDefault="00985824" w:rsidP="00985824">
            <w:pPr>
              <w:pStyle w:val="TableText"/>
            </w:pPr>
            <w:r w:rsidRPr="00724BE1">
              <w:t>[date]</w:t>
            </w:r>
          </w:p>
        </w:tc>
      </w:tr>
      <w:tr w:rsidR="00985824" w14:paraId="13D8247C" w14:textId="77777777" w:rsidTr="00CF2C04">
        <w:tc>
          <w:tcPr>
            <w:tcW w:w="5098" w:type="dxa"/>
          </w:tcPr>
          <w:p w14:paraId="6ECF6016" w14:textId="4E2E4800" w:rsidR="00985824" w:rsidRDefault="00985824" w:rsidP="00985824">
            <w:pPr>
              <w:pStyle w:val="TableText"/>
            </w:pPr>
            <w:r>
              <w:t>AP&amp;P (closure of undergraduate specialists; majors; diplomas)</w:t>
            </w:r>
          </w:p>
        </w:tc>
        <w:tc>
          <w:tcPr>
            <w:tcW w:w="4253" w:type="dxa"/>
          </w:tcPr>
          <w:p w14:paraId="24A61DF6" w14:textId="29E1A8D2" w:rsidR="00985824" w:rsidRDefault="00985824" w:rsidP="00985824">
            <w:pPr>
              <w:pStyle w:val="TableText"/>
            </w:pPr>
            <w:r w:rsidRPr="00724BE1">
              <w:t>[date]</w:t>
            </w:r>
          </w:p>
        </w:tc>
      </w:tr>
      <w:tr w:rsidR="00985824" w14:paraId="4EF2F99C" w14:textId="77777777" w:rsidTr="00CF2C04">
        <w:tc>
          <w:tcPr>
            <w:tcW w:w="5098" w:type="dxa"/>
          </w:tcPr>
          <w:p w14:paraId="65FC72C6" w14:textId="2B9E0D33" w:rsidR="00985824" w:rsidRDefault="00985824" w:rsidP="00985824">
            <w:pPr>
              <w:pStyle w:val="TableText"/>
            </w:pPr>
            <w:r>
              <w:t>Academic Board (closure of degree; graduate program; joint program)</w:t>
            </w:r>
          </w:p>
        </w:tc>
        <w:tc>
          <w:tcPr>
            <w:tcW w:w="4253" w:type="dxa"/>
          </w:tcPr>
          <w:p w14:paraId="20CC0BF2" w14:textId="51164B71" w:rsidR="00985824" w:rsidRDefault="00985824" w:rsidP="00985824">
            <w:pPr>
              <w:pStyle w:val="TableText"/>
            </w:pPr>
            <w:r w:rsidRPr="00724BE1">
              <w:t>[date]</w:t>
            </w:r>
          </w:p>
        </w:tc>
      </w:tr>
      <w:tr w:rsidR="00985824" w14:paraId="03A7A447" w14:textId="77777777" w:rsidTr="00CF2C04">
        <w:tc>
          <w:tcPr>
            <w:tcW w:w="5098" w:type="dxa"/>
          </w:tcPr>
          <w:p w14:paraId="5A5EC670" w14:textId="1AA1E8F9" w:rsidR="00985824" w:rsidRDefault="00985824" w:rsidP="00985824">
            <w:pPr>
              <w:pStyle w:val="TableText"/>
            </w:pPr>
            <w:r>
              <w:t>Executive Committee of Governing Council (confirmation of approval of degree, grad program, joint program closures)</w:t>
            </w:r>
          </w:p>
        </w:tc>
        <w:tc>
          <w:tcPr>
            <w:tcW w:w="4253" w:type="dxa"/>
          </w:tcPr>
          <w:p w14:paraId="00EF9EB1" w14:textId="38946229" w:rsidR="00985824" w:rsidRDefault="00985824" w:rsidP="00985824">
            <w:pPr>
              <w:pStyle w:val="TableText"/>
            </w:pPr>
            <w:r w:rsidRPr="00724BE1">
              <w:t>[date]</w:t>
            </w:r>
          </w:p>
        </w:tc>
      </w:tr>
      <w:tr w:rsidR="00985824" w14:paraId="29E7ACD6" w14:textId="77777777" w:rsidTr="00CF2C04">
        <w:tc>
          <w:tcPr>
            <w:tcW w:w="5098" w:type="dxa"/>
          </w:tcPr>
          <w:p w14:paraId="5155DF35" w14:textId="77777777" w:rsidR="00985824" w:rsidRDefault="00985824" w:rsidP="00985824">
            <w:pPr>
              <w:pStyle w:val="TableText"/>
            </w:pPr>
            <w:r>
              <w:t>Inclusion in annual report to Quality Council</w:t>
            </w:r>
          </w:p>
        </w:tc>
        <w:tc>
          <w:tcPr>
            <w:tcW w:w="4253" w:type="dxa"/>
          </w:tcPr>
          <w:p w14:paraId="6660C80E" w14:textId="70E9A581" w:rsidR="00985824" w:rsidRDefault="00985824" w:rsidP="00985824">
            <w:pPr>
              <w:pStyle w:val="TableText"/>
            </w:pPr>
            <w:r w:rsidRPr="00724BE1">
              <w:t>[date]</w:t>
            </w:r>
          </w:p>
        </w:tc>
      </w:tr>
    </w:tbl>
    <w:p w14:paraId="70D348B5" w14:textId="77777777" w:rsidR="004B6468" w:rsidRDefault="004B6468" w:rsidP="00D93A20">
      <w:pPr>
        <w:pStyle w:val="BodyText"/>
      </w:pPr>
    </w:p>
    <w:p w14:paraId="3D188EB3" w14:textId="77777777" w:rsidR="009B738C" w:rsidRDefault="009B738C" w:rsidP="00593170">
      <w:pPr>
        <w:pStyle w:val="TOCHeading"/>
        <w:sectPr w:rsidR="009B738C" w:rsidSect="004B7AC0">
          <w:headerReference w:type="even" r:id="rId14"/>
          <w:headerReference w:type="default" r:id="rId15"/>
          <w:footerReference w:type="default" r:id="rId16"/>
          <w:type w:val="continuous"/>
          <w:pgSz w:w="12240" w:h="15840"/>
          <w:pgMar w:top="1440" w:right="1440" w:bottom="1440" w:left="1440" w:header="720" w:footer="720" w:gutter="0"/>
          <w:cols w:space="720"/>
          <w:docGrid w:linePitch="360"/>
        </w:sectPr>
      </w:pPr>
    </w:p>
    <w:p w14:paraId="7796D5AE" w14:textId="55F62A95" w:rsidR="00593170" w:rsidRDefault="00593170" w:rsidP="00593170">
      <w:pPr>
        <w:pStyle w:val="TOCHeading"/>
      </w:pPr>
      <w:bookmarkStart w:id="0" w:name="_Toc172184059"/>
      <w:r>
        <w:lastRenderedPageBreak/>
        <w:t>Table of Contents</w:t>
      </w:r>
      <w:bookmarkEnd w:id="0"/>
    </w:p>
    <w:p w14:paraId="1EDCEA75" w14:textId="146786C8" w:rsidR="009076D9" w:rsidRDefault="00593170">
      <w:pPr>
        <w:pStyle w:val="TOC1"/>
        <w:rPr>
          <w:rFonts w:asciiTheme="minorHAnsi" w:eastAsiaTheme="minorEastAsia" w:hAnsiTheme="minorHAnsi"/>
          <w:color w:val="auto"/>
          <w:kern w:val="2"/>
          <w:szCs w:val="24"/>
          <w:lang w:eastAsia="en-CA"/>
          <w14:ligatures w14:val="standardContextual"/>
        </w:rPr>
      </w:pPr>
      <w:r>
        <w:rPr>
          <w:rFonts w:cs="Arial"/>
          <w:b/>
          <w:bCs/>
          <w:highlight w:val="yellow"/>
        </w:rPr>
        <w:fldChar w:fldCharType="begin"/>
      </w:r>
      <w:r>
        <w:rPr>
          <w:rFonts w:cs="Arial"/>
          <w:b/>
          <w:bCs/>
          <w:highlight w:val="yellow"/>
        </w:rPr>
        <w:instrText xml:space="preserve"> TOC \o "1-1" \h \z \u </w:instrText>
      </w:r>
      <w:r>
        <w:rPr>
          <w:rFonts w:cs="Arial"/>
          <w:b/>
          <w:bCs/>
          <w:highlight w:val="yellow"/>
        </w:rPr>
        <w:fldChar w:fldCharType="separate"/>
      </w:r>
      <w:hyperlink w:anchor="_Toc172184059" w:history="1">
        <w:r w:rsidR="009076D9" w:rsidRPr="00D27436">
          <w:rPr>
            <w:rStyle w:val="Hyperlink"/>
          </w:rPr>
          <w:t>Table of Contents</w:t>
        </w:r>
        <w:r w:rsidR="009076D9">
          <w:rPr>
            <w:webHidden/>
          </w:rPr>
          <w:tab/>
        </w:r>
        <w:r w:rsidR="009076D9">
          <w:rPr>
            <w:webHidden/>
          </w:rPr>
          <w:fldChar w:fldCharType="begin"/>
        </w:r>
        <w:r w:rsidR="009076D9">
          <w:rPr>
            <w:webHidden/>
          </w:rPr>
          <w:instrText xml:space="preserve"> PAGEREF _Toc172184059 \h </w:instrText>
        </w:r>
        <w:r w:rsidR="009076D9">
          <w:rPr>
            <w:webHidden/>
          </w:rPr>
        </w:r>
        <w:r w:rsidR="009076D9">
          <w:rPr>
            <w:webHidden/>
          </w:rPr>
          <w:fldChar w:fldCharType="separate"/>
        </w:r>
        <w:r w:rsidR="009076D9">
          <w:rPr>
            <w:webHidden/>
          </w:rPr>
          <w:t>4</w:t>
        </w:r>
        <w:r w:rsidR="009076D9">
          <w:rPr>
            <w:webHidden/>
          </w:rPr>
          <w:fldChar w:fldCharType="end"/>
        </w:r>
      </w:hyperlink>
    </w:p>
    <w:p w14:paraId="1C1B56B5" w14:textId="4A005443" w:rsidR="009076D9" w:rsidRDefault="00000000">
      <w:pPr>
        <w:pStyle w:val="TOC1"/>
        <w:rPr>
          <w:rFonts w:asciiTheme="minorHAnsi" w:eastAsiaTheme="minorEastAsia" w:hAnsiTheme="minorHAnsi"/>
          <w:color w:val="auto"/>
          <w:kern w:val="2"/>
          <w:szCs w:val="24"/>
          <w:lang w:eastAsia="en-CA"/>
          <w14:ligatures w14:val="standardContextual"/>
        </w:rPr>
      </w:pPr>
      <w:hyperlink w:anchor="_Toc172184060" w:history="1">
        <w:r w:rsidR="009076D9" w:rsidRPr="00D27436">
          <w:rPr>
            <w:rStyle w:val="Hyperlink"/>
          </w:rPr>
          <w:t>1</w:t>
        </w:r>
        <w:r w:rsidR="009076D9">
          <w:rPr>
            <w:rFonts w:asciiTheme="minorHAnsi" w:eastAsiaTheme="minorEastAsia" w:hAnsiTheme="minorHAnsi"/>
            <w:color w:val="auto"/>
            <w:kern w:val="2"/>
            <w:szCs w:val="24"/>
            <w:lang w:eastAsia="en-CA"/>
            <w14:ligatures w14:val="standardContextual"/>
          </w:rPr>
          <w:tab/>
        </w:r>
        <w:r w:rsidR="009076D9" w:rsidRPr="00D27436">
          <w:rPr>
            <w:rStyle w:val="Hyperlink"/>
          </w:rPr>
          <w:t>Executive Summary</w:t>
        </w:r>
        <w:r w:rsidR="009076D9">
          <w:rPr>
            <w:webHidden/>
          </w:rPr>
          <w:tab/>
        </w:r>
        <w:r w:rsidR="009076D9">
          <w:rPr>
            <w:webHidden/>
          </w:rPr>
          <w:fldChar w:fldCharType="begin"/>
        </w:r>
        <w:r w:rsidR="009076D9">
          <w:rPr>
            <w:webHidden/>
          </w:rPr>
          <w:instrText xml:space="preserve"> PAGEREF _Toc172184060 \h </w:instrText>
        </w:r>
        <w:r w:rsidR="009076D9">
          <w:rPr>
            <w:webHidden/>
          </w:rPr>
        </w:r>
        <w:r w:rsidR="009076D9">
          <w:rPr>
            <w:webHidden/>
          </w:rPr>
          <w:fldChar w:fldCharType="separate"/>
        </w:r>
        <w:r w:rsidR="009076D9">
          <w:rPr>
            <w:webHidden/>
          </w:rPr>
          <w:t>4</w:t>
        </w:r>
        <w:r w:rsidR="009076D9">
          <w:rPr>
            <w:webHidden/>
          </w:rPr>
          <w:fldChar w:fldCharType="end"/>
        </w:r>
      </w:hyperlink>
    </w:p>
    <w:p w14:paraId="5FDA2D2D" w14:textId="4C4AF562" w:rsidR="009076D9" w:rsidRDefault="00000000">
      <w:pPr>
        <w:pStyle w:val="TOC1"/>
        <w:rPr>
          <w:rFonts w:asciiTheme="minorHAnsi" w:eastAsiaTheme="minorEastAsia" w:hAnsiTheme="minorHAnsi"/>
          <w:color w:val="auto"/>
          <w:kern w:val="2"/>
          <w:szCs w:val="24"/>
          <w:lang w:eastAsia="en-CA"/>
          <w14:ligatures w14:val="standardContextual"/>
        </w:rPr>
      </w:pPr>
      <w:hyperlink w:anchor="_Toc172184061" w:history="1">
        <w:r w:rsidR="009076D9" w:rsidRPr="00D27436">
          <w:rPr>
            <w:rStyle w:val="Hyperlink"/>
          </w:rPr>
          <w:t>2</w:t>
        </w:r>
        <w:r w:rsidR="009076D9">
          <w:rPr>
            <w:rFonts w:asciiTheme="minorHAnsi" w:eastAsiaTheme="minorEastAsia" w:hAnsiTheme="minorHAnsi"/>
            <w:color w:val="auto"/>
            <w:kern w:val="2"/>
            <w:szCs w:val="24"/>
            <w:lang w:eastAsia="en-CA"/>
            <w14:ligatures w14:val="standardContextual"/>
          </w:rPr>
          <w:tab/>
        </w:r>
        <w:r w:rsidR="009076D9" w:rsidRPr="00D27436">
          <w:rPr>
            <w:rStyle w:val="Hyperlink"/>
          </w:rPr>
          <w:t>Effective Date</w:t>
        </w:r>
        <w:r w:rsidR="009076D9">
          <w:rPr>
            <w:webHidden/>
          </w:rPr>
          <w:tab/>
        </w:r>
        <w:r w:rsidR="009076D9">
          <w:rPr>
            <w:webHidden/>
          </w:rPr>
          <w:fldChar w:fldCharType="begin"/>
        </w:r>
        <w:r w:rsidR="009076D9">
          <w:rPr>
            <w:webHidden/>
          </w:rPr>
          <w:instrText xml:space="preserve"> PAGEREF _Toc172184061 \h </w:instrText>
        </w:r>
        <w:r w:rsidR="009076D9">
          <w:rPr>
            <w:webHidden/>
          </w:rPr>
        </w:r>
        <w:r w:rsidR="009076D9">
          <w:rPr>
            <w:webHidden/>
          </w:rPr>
          <w:fldChar w:fldCharType="separate"/>
        </w:r>
        <w:r w:rsidR="009076D9">
          <w:rPr>
            <w:webHidden/>
          </w:rPr>
          <w:t>4</w:t>
        </w:r>
        <w:r w:rsidR="009076D9">
          <w:rPr>
            <w:webHidden/>
          </w:rPr>
          <w:fldChar w:fldCharType="end"/>
        </w:r>
      </w:hyperlink>
    </w:p>
    <w:p w14:paraId="500405DE" w14:textId="7DD9CF80" w:rsidR="009076D9" w:rsidRDefault="00000000">
      <w:pPr>
        <w:pStyle w:val="TOC1"/>
        <w:rPr>
          <w:rFonts w:asciiTheme="minorHAnsi" w:eastAsiaTheme="minorEastAsia" w:hAnsiTheme="minorHAnsi"/>
          <w:color w:val="auto"/>
          <w:kern w:val="2"/>
          <w:szCs w:val="24"/>
          <w:lang w:eastAsia="en-CA"/>
          <w14:ligatures w14:val="standardContextual"/>
        </w:rPr>
      </w:pPr>
      <w:hyperlink w:anchor="_Toc172184062" w:history="1">
        <w:r w:rsidR="009076D9" w:rsidRPr="00D27436">
          <w:rPr>
            <w:rStyle w:val="Hyperlink"/>
          </w:rPr>
          <w:t>3</w:t>
        </w:r>
        <w:r w:rsidR="009076D9">
          <w:rPr>
            <w:rFonts w:asciiTheme="minorHAnsi" w:eastAsiaTheme="minorEastAsia" w:hAnsiTheme="minorHAnsi"/>
            <w:color w:val="auto"/>
            <w:kern w:val="2"/>
            <w:szCs w:val="24"/>
            <w:lang w:eastAsia="en-CA"/>
            <w14:ligatures w14:val="standardContextual"/>
          </w:rPr>
          <w:tab/>
        </w:r>
        <w:r w:rsidR="009076D9" w:rsidRPr="00D27436">
          <w:rPr>
            <w:rStyle w:val="Hyperlink"/>
          </w:rPr>
          <w:t>Academic Rationale</w:t>
        </w:r>
        <w:r w:rsidR="009076D9">
          <w:rPr>
            <w:webHidden/>
          </w:rPr>
          <w:tab/>
        </w:r>
        <w:r w:rsidR="009076D9">
          <w:rPr>
            <w:webHidden/>
          </w:rPr>
          <w:fldChar w:fldCharType="begin"/>
        </w:r>
        <w:r w:rsidR="009076D9">
          <w:rPr>
            <w:webHidden/>
          </w:rPr>
          <w:instrText xml:space="preserve"> PAGEREF _Toc172184062 \h </w:instrText>
        </w:r>
        <w:r w:rsidR="009076D9">
          <w:rPr>
            <w:webHidden/>
          </w:rPr>
        </w:r>
        <w:r w:rsidR="009076D9">
          <w:rPr>
            <w:webHidden/>
          </w:rPr>
          <w:fldChar w:fldCharType="separate"/>
        </w:r>
        <w:r w:rsidR="009076D9">
          <w:rPr>
            <w:webHidden/>
          </w:rPr>
          <w:t>5</w:t>
        </w:r>
        <w:r w:rsidR="009076D9">
          <w:rPr>
            <w:webHidden/>
          </w:rPr>
          <w:fldChar w:fldCharType="end"/>
        </w:r>
      </w:hyperlink>
    </w:p>
    <w:p w14:paraId="4561EC6A" w14:textId="41FD786D" w:rsidR="009076D9" w:rsidRDefault="00000000">
      <w:pPr>
        <w:pStyle w:val="TOC1"/>
        <w:rPr>
          <w:rFonts w:asciiTheme="minorHAnsi" w:eastAsiaTheme="minorEastAsia" w:hAnsiTheme="minorHAnsi"/>
          <w:color w:val="auto"/>
          <w:kern w:val="2"/>
          <w:szCs w:val="24"/>
          <w:lang w:eastAsia="en-CA"/>
          <w14:ligatures w14:val="standardContextual"/>
        </w:rPr>
      </w:pPr>
      <w:hyperlink w:anchor="_Toc172184063" w:history="1">
        <w:r w:rsidR="009076D9" w:rsidRPr="00D27436">
          <w:rPr>
            <w:rStyle w:val="Hyperlink"/>
          </w:rPr>
          <w:t>4</w:t>
        </w:r>
        <w:r w:rsidR="009076D9">
          <w:rPr>
            <w:rFonts w:asciiTheme="minorHAnsi" w:eastAsiaTheme="minorEastAsia" w:hAnsiTheme="minorHAnsi"/>
            <w:color w:val="auto"/>
            <w:kern w:val="2"/>
            <w:szCs w:val="24"/>
            <w:lang w:eastAsia="en-CA"/>
            <w14:ligatures w14:val="standardContextual"/>
          </w:rPr>
          <w:tab/>
        </w:r>
        <w:r w:rsidR="009076D9" w:rsidRPr="00D27436">
          <w:rPr>
            <w:rStyle w:val="Hyperlink"/>
          </w:rPr>
          <w:t>Impact of Closure on Division and Other Programs/Units</w:t>
        </w:r>
        <w:r w:rsidR="009076D9">
          <w:rPr>
            <w:webHidden/>
          </w:rPr>
          <w:tab/>
        </w:r>
        <w:r w:rsidR="009076D9">
          <w:rPr>
            <w:webHidden/>
          </w:rPr>
          <w:fldChar w:fldCharType="begin"/>
        </w:r>
        <w:r w:rsidR="009076D9">
          <w:rPr>
            <w:webHidden/>
          </w:rPr>
          <w:instrText xml:space="preserve"> PAGEREF _Toc172184063 \h </w:instrText>
        </w:r>
        <w:r w:rsidR="009076D9">
          <w:rPr>
            <w:webHidden/>
          </w:rPr>
        </w:r>
        <w:r w:rsidR="009076D9">
          <w:rPr>
            <w:webHidden/>
          </w:rPr>
          <w:fldChar w:fldCharType="separate"/>
        </w:r>
        <w:r w:rsidR="009076D9">
          <w:rPr>
            <w:webHidden/>
          </w:rPr>
          <w:t>5</w:t>
        </w:r>
        <w:r w:rsidR="009076D9">
          <w:rPr>
            <w:webHidden/>
          </w:rPr>
          <w:fldChar w:fldCharType="end"/>
        </w:r>
      </w:hyperlink>
    </w:p>
    <w:p w14:paraId="58B78562" w14:textId="3790D635" w:rsidR="009076D9" w:rsidRDefault="00000000">
      <w:pPr>
        <w:pStyle w:val="TOC1"/>
        <w:rPr>
          <w:rFonts w:asciiTheme="minorHAnsi" w:eastAsiaTheme="minorEastAsia" w:hAnsiTheme="minorHAnsi"/>
          <w:color w:val="auto"/>
          <w:kern w:val="2"/>
          <w:szCs w:val="24"/>
          <w:lang w:eastAsia="en-CA"/>
          <w14:ligatures w14:val="standardContextual"/>
        </w:rPr>
      </w:pPr>
      <w:hyperlink w:anchor="_Toc172184064" w:history="1">
        <w:r w:rsidR="009076D9" w:rsidRPr="00D27436">
          <w:rPr>
            <w:rStyle w:val="Hyperlink"/>
          </w:rPr>
          <w:t>5</w:t>
        </w:r>
        <w:r w:rsidR="009076D9">
          <w:rPr>
            <w:rFonts w:asciiTheme="minorHAnsi" w:eastAsiaTheme="minorEastAsia" w:hAnsiTheme="minorHAnsi"/>
            <w:color w:val="auto"/>
            <w:kern w:val="2"/>
            <w:szCs w:val="24"/>
            <w:lang w:eastAsia="en-CA"/>
            <w14:ligatures w14:val="standardContextual"/>
          </w:rPr>
          <w:tab/>
        </w:r>
        <w:r w:rsidR="009076D9" w:rsidRPr="00D27436">
          <w:rPr>
            <w:rStyle w:val="Hyperlink"/>
          </w:rPr>
          <w:t>Impact on Students</w:t>
        </w:r>
        <w:r w:rsidR="009076D9">
          <w:rPr>
            <w:webHidden/>
          </w:rPr>
          <w:tab/>
        </w:r>
        <w:r w:rsidR="009076D9">
          <w:rPr>
            <w:webHidden/>
          </w:rPr>
          <w:fldChar w:fldCharType="begin"/>
        </w:r>
        <w:r w:rsidR="009076D9">
          <w:rPr>
            <w:webHidden/>
          </w:rPr>
          <w:instrText xml:space="preserve"> PAGEREF _Toc172184064 \h </w:instrText>
        </w:r>
        <w:r w:rsidR="009076D9">
          <w:rPr>
            <w:webHidden/>
          </w:rPr>
        </w:r>
        <w:r w:rsidR="009076D9">
          <w:rPr>
            <w:webHidden/>
          </w:rPr>
          <w:fldChar w:fldCharType="separate"/>
        </w:r>
        <w:r w:rsidR="009076D9">
          <w:rPr>
            <w:webHidden/>
          </w:rPr>
          <w:t>6</w:t>
        </w:r>
        <w:r w:rsidR="009076D9">
          <w:rPr>
            <w:webHidden/>
          </w:rPr>
          <w:fldChar w:fldCharType="end"/>
        </w:r>
      </w:hyperlink>
    </w:p>
    <w:p w14:paraId="1384E981" w14:textId="308B2FB4" w:rsidR="009076D9" w:rsidRDefault="00000000">
      <w:pPr>
        <w:pStyle w:val="TOC1"/>
        <w:rPr>
          <w:rFonts w:asciiTheme="minorHAnsi" w:eastAsiaTheme="minorEastAsia" w:hAnsiTheme="minorHAnsi"/>
          <w:color w:val="auto"/>
          <w:kern w:val="2"/>
          <w:szCs w:val="24"/>
          <w:lang w:eastAsia="en-CA"/>
          <w14:ligatures w14:val="standardContextual"/>
        </w:rPr>
      </w:pPr>
      <w:hyperlink w:anchor="_Toc172184065" w:history="1">
        <w:r w:rsidR="009076D9" w:rsidRPr="00D27436">
          <w:rPr>
            <w:rStyle w:val="Hyperlink"/>
          </w:rPr>
          <w:t>6</w:t>
        </w:r>
        <w:r w:rsidR="009076D9">
          <w:rPr>
            <w:rFonts w:asciiTheme="minorHAnsi" w:eastAsiaTheme="minorEastAsia" w:hAnsiTheme="minorHAnsi"/>
            <w:color w:val="auto"/>
            <w:kern w:val="2"/>
            <w:szCs w:val="24"/>
            <w:lang w:eastAsia="en-CA"/>
            <w14:ligatures w14:val="standardContextual"/>
          </w:rPr>
          <w:tab/>
        </w:r>
        <w:r w:rsidR="009076D9" w:rsidRPr="00D27436">
          <w:rPr>
            <w:rStyle w:val="Hyperlink"/>
          </w:rPr>
          <w:t>Consultation</w:t>
        </w:r>
        <w:r w:rsidR="009076D9">
          <w:rPr>
            <w:webHidden/>
          </w:rPr>
          <w:tab/>
        </w:r>
        <w:r w:rsidR="009076D9">
          <w:rPr>
            <w:webHidden/>
          </w:rPr>
          <w:fldChar w:fldCharType="begin"/>
        </w:r>
        <w:r w:rsidR="009076D9">
          <w:rPr>
            <w:webHidden/>
          </w:rPr>
          <w:instrText xml:space="preserve"> PAGEREF _Toc172184065 \h </w:instrText>
        </w:r>
        <w:r w:rsidR="009076D9">
          <w:rPr>
            <w:webHidden/>
          </w:rPr>
        </w:r>
        <w:r w:rsidR="009076D9">
          <w:rPr>
            <w:webHidden/>
          </w:rPr>
          <w:fldChar w:fldCharType="separate"/>
        </w:r>
        <w:r w:rsidR="009076D9">
          <w:rPr>
            <w:webHidden/>
          </w:rPr>
          <w:t>7</w:t>
        </w:r>
        <w:r w:rsidR="009076D9">
          <w:rPr>
            <w:webHidden/>
          </w:rPr>
          <w:fldChar w:fldCharType="end"/>
        </w:r>
      </w:hyperlink>
    </w:p>
    <w:p w14:paraId="6CFEB8BA" w14:textId="147E2612" w:rsidR="009076D9" w:rsidRDefault="00000000">
      <w:pPr>
        <w:pStyle w:val="TOC1"/>
        <w:rPr>
          <w:rFonts w:asciiTheme="minorHAnsi" w:eastAsiaTheme="minorEastAsia" w:hAnsiTheme="minorHAnsi"/>
          <w:color w:val="auto"/>
          <w:kern w:val="2"/>
          <w:szCs w:val="24"/>
          <w:lang w:eastAsia="en-CA"/>
          <w14:ligatures w14:val="standardContextual"/>
        </w:rPr>
      </w:pPr>
      <w:hyperlink w:anchor="_Toc172184066" w:history="1">
        <w:r w:rsidR="009076D9" w:rsidRPr="00D27436">
          <w:rPr>
            <w:rStyle w:val="Hyperlink"/>
          </w:rPr>
          <w:t>Appendix A: Calendar Entry</w:t>
        </w:r>
        <w:r w:rsidR="009076D9">
          <w:rPr>
            <w:webHidden/>
          </w:rPr>
          <w:tab/>
        </w:r>
        <w:r w:rsidR="009076D9">
          <w:rPr>
            <w:webHidden/>
          </w:rPr>
          <w:fldChar w:fldCharType="begin"/>
        </w:r>
        <w:r w:rsidR="009076D9">
          <w:rPr>
            <w:webHidden/>
          </w:rPr>
          <w:instrText xml:space="preserve"> PAGEREF _Toc172184066 \h </w:instrText>
        </w:r>
        <w:r w:rsidR="009076D9">
          <w:rPr>
            <w:webHidden/>
          </w:rPr>
        </w:r>
        <w:r w:rsidR="009076D9">
          <w:rPr>
            <w:webHidden/>
          </w:rPr>
          <w:fldChar w:fldCharType="separate"/>
        </w:r>
        <w:r w:rsidR="009076D9">
          <w:rPr>
            <w:webHidden/>
          </w:rPr>
          <w:t>8</w:t>
        </w:r>
        <w:r w:rsidR="009076D9">
          <w:rPr>
            <w:webHidden/>
          </w:rPr>
          <w:fldChar w:fldCharType="end"/>
        </w:r>
      </w:hyperlink>
    </w:p>
    <w:p w14:paraId="29494601" w14:textId="0301A0A0" w:rsidR="00ED4B70" w:rsidRDefault="00593170" w:rsidP="00B86B26">
      <w:pPr>
        <w:rPr>
          <w:rFonts w:ascii="Arial" w:hAnsi="Arial" w:cs="Arial"/>
          <w:b/>
          <w:bCs/>
          <w:highlight w:val="yellow"/>
        </w:rPr>
      </w:pPr>
      <w:r>
        <w:rPr>
          <w:rFonts w:ascii="Arial" w:hAnsi="Arial" w:cs="Arial"/>
          <w:b/>
          <w:bCs/>
          <w:noProof/>
          <w:color w:val="000000" w:themeColor="text1"/>
          <w:highlight w:val="yellow"/>
        </w:rPr>
        <w:fldChar w:fldCharType="end"/>
      </w:r>
    </w:p>
    <w:p w14:paraId="052CA18F" w14:textId="689C5B53" w:rsidR="00B86B26" w:rsidRDefault="00B86B26" w:rsidP="00B86B26">
      <w:pPr>
        <w:rPr>
          <w:rFonts w:ascii="Arial" w:hAnsi="Arial" w:cs="Arial"/>
          <w:b/>
          <w:bCs/>
          <w:highlight w:val="yellow"/>
        </w:rPr>
      </w:pPr>
      <w:r w:rsidRPr="00B5383E">
        <w:rPr>
          <w:rFonts w:ascii="Arial" w:hAnsi="Arial" w:cs="Arial"/>
          <w:b/>
          <w:bCs/>
          <w:highlight w:val="yellow"/>
        </w:rPr>
        <w:t xml:space="preserve">The Table of Contents will update automatically when you right-click on it and select “Update Field” and then “Update Entire Table.” </w:t>
      </w:r>
    </w:p>
    <w:p w14:paraId="3F851602" w14:textId="77777777" w:rsidR="00B86B26" w:rsidRDefault="00B86B26" w:rsidP="0080133B">
      <w:pPr>
        <w:pStyle w:val="BodyText"/>
        <w:rPr>
          <w:rStyle w:val="Strong"/>
          <w:highlight w:val="yellow"/>
        </w:rPr>
      </w:pPr>
    </w:p>
    <w:p w14:paraId="542AD021" w14:textId="77777777" w:rsidR="006D13DE" w:rsidRDefault="004B6468" w:rsidP="00D93A20">
      <w:pPr>
        <w:pStyle w:val="BodyText"/>
        <w:rPr>
          <w:rStyle w:val="Strong"/>
        </w:rPr>
      </w:pPr>
      <w:r w:rsidRPr="0080133B">
        <w:rPr>
          <w:rStyle w:val="Strong"/>
          <w:highlight w:val="yellow"/>
        </w:rPr>
        <w:t>Please retain all the prompts in each section. Retain prompt guidance (blue text) until proposal goes forward to governance.</w:t>
      </w:r>
    </w:p>
    <w:p w14:paraId="37591487" w14:textId="77FD86D7" w:rsidR="004B6468" w:rsidRPr="0080133B" w:rsidRDefault="004B6468" w:rsidP="006D13DE">
      <w:pPr>
        <w:pStyle w:val="BodyText"/>
        <w:rPr>
          <w:rStyle w:val="Strong"/>
        </w:rPr>
      </w:pPr>
      <w:r w:rsidRPr="0080133B">
        <w:rPr>
          <w:rStyle w:val="Strong"/>
        </w:rPr>
        <w:t xml:space="preserve"> </w:t>
      </w:r>
    </w:p>
    <w:p w14:paraId="6DDEB852" w14:textId="497D8E92" w:rsidR="00B50D5D" w:rsidRDefault="00C22B69" w:rsidP="00D93A20">
      <w:pPr>
        <w:pStyle w:val="Heading1"/>
      </w:pPr>
      <w:bookmarkStart w:id="1" w:name="_Toc172184060"/>
      <w:r>
        <w:t xml:space="preserve">Executive </w:t>
      </w:r>
      <w:r w:rsidR="000E7D49">
        <w:t>Summary</w:t>
      </w:r>
      <w:bookmarkEnd w:id="1"/>
    </w:p>
    <w:p w14:paraId="7508F014" w14:textId="26550AFB" w:rsidR="0016474C" w:rsidRDefault="0016474C" w:rsidP="00A44D8B">
      <w:pPr>
        <w:pStyle w:val="List"/>
        <w:numPr>
          <w:ilvl w:val="0"/>
          <w:numId w:val="0"/>
        </w:numPr>
      </w:pPr>
      <w:r w:rsidRPr="00307CAB">
        <w:t xml:space="preserve">Please provide a brief summary of the </w:t>
      </w:r>
      <w:r w:rsidR="00700ACE">
        <w:t>closure b</w:t>
      </w:r>
      <w:r w:rsidRPr="00307CAB">
        <w:t>eing proposed.</w:t>
      </w:r>
    </w:p>
    <w:p w14:paraId="79ED060D" w14:textId="7BA02E93" w:rsidR="00034FA9" w:rsidRPr="00BA4281" w:rsidRDefault="008E2D78" w:rsidP="00BA4281">
      <w:pPr>
        <w:pStyle w:val="GuidanceText"/>
      </w:pPr>
      <w:r w:rsidRPr="00BA4281">
        <w:t xml:space="preserve">Guidance: </w:t>
      </w:r>
      <w:r w:rsidR="0006631D" w:rsidRPr="00BA4281">
        <w:t xml:space="preserve">Complete this section last, summarizing the main point from each of the sections below in </w:t>
      </w:r>
      <w:r w:rsidR="0006617C" w:rsidRPr="00BA4281">
        <w:t xml:space="preserve">no more than </w:t>
      </w:r>
      <w:r w:rsidR="0006631D" w:rsidRPr="00BA4281">
        <w:t>one page. Imagine this section is your governance cover sheet providing committee members with a high-level summary of the change.</w:t>
      </w:r>
      <w:r w:rsidR="00632166" w:rsidRPr="00BA4281">
        <w:t xml:space="preserve"> Throughout, ensure that a reader outside your discipline will understand the changes being described and why they are important.</w:t>
      </w:r>
      <w:r w:rsidR="00F5707D">
        <w:t xml:space="preserve"> </w:t>
      </w:r>
    </w:p>
    <w:p w14:paraId="737970FC" w14:textId="774DACD9" w:rsidR="000E7D49" w:rsidRPr="00DA6EF1" w:rsidRDefault="0006631D" w:rsidP="00BA4281">
      <w:pPr>
        <w:pStyle w:val="GuidanceText"/>
      </w:pPr>
      <w:r w:rsidRPr="0006631D">
        <w:t xml:space="preserve"> </w:t>
      </w:r>
    </w:p>
    <w:p w14:paraId="019D449D" w14:textId="18E87958" w:rsidR="00294271" w:rsidRPr="000855CF" w:rsidRDefault="00294271" w:rsidP="00D93A20">
      <w:pPr>
        <w:pStyle w:val="BodyText"/>
      </w:pPr>
      <w:r w:rsidRPr="000855CF">
        <w:rPr>
          <w:highlight w:val="yellow"/>
        </w:rPr>
        <w:t>Respond here</w:t>
      </w:r>
      <w:r w:rsidR="00D1694A" w:rsidRPr="000855CF">
        <w:t>.</w:t>
      </w:r>
    </w:p>
    <w:p w14:paraId="30399150" w14:textId="77777777" w:rsidR="007C5362" w:rsidRDefault="007C5362" w:rsidP="007C5362">
      <w:pPr>
        <w:pStyle w:val="Heading1"/>
      </w:pPr>
      <w:bookmarkStart w:id="2" w:name="_Toc399581506"/>
      <w:bookmarkStart w:id="3" w:name="_Toc171937318"/>
      <w:bookmarkStart w:id="4" w:name="_Toc172184061"/>
      <w:r w:rsidRPr="006E5C1A">
        <w:t>Effective</w:t>
      </w:r>
      <w:r>
        <w:t xml:space="preserve"> Date</w:t>
      </w:r>
      <w:bookmarkEnd w:id="2"/>
      <w:bookmarkEnd w:id="3"/>
      <w:bookmarkEnd w:id="4"/>
    </w:p>
    <w:p w14:paraId="2B8883E7" w14:textId="4411B6F9" w:rsidR="007C5362" w:rsidRDefault="007C5362" w:rsidP="007C5362">
      <w:pPr>
        <w:pStyle w:val="BodyText"/>
      </w:pPr>
      <w:r w:rsidRPr="002E7F44">
        <w:t xml:space="preserve">Please indicate </w:t>
      </w:r>
      <w:r>
        <w:t xml:space="preserve">the effective date of closure. </w:t>
      </w:r>
    </w:p>
    <w:p w14:paraId="2F390697" w14:textId="641F1C5A" w:rsidR="007C5362" w:rsidRPr="004913F0" w:rsidRDefault="007C5362" w:rsidP="007C5362">
      <w:pPr>
        <w:pStyle w:val="BodyText"/>
        <w:rPr>
          <w:rFonts w:eastAsia="Calibri" w:cstheme="minorHAnsi"/>
          <w:color w:val="0070C0"/>
          <w:lang w:eastAsia="en-CA"/>
        </w:rPr>
      </w:pPr>
      <w:r w:rsidRPr="004913F0">
        <w:rPr>
          <w:rFonts w:eastAsia="Calibri" w:cstheme="minorHAnsi"/>
          <w:color w:val="0070C0"/>
          <w:lang w:eastAsia="en-CA"/>
        </w:rPr>
        <w:t xml:space="preserve">Guidance: </w:t>
      </w:r>
      <w:r>
        <w:rPr>
          <w:rFonts w:eastAsia="Calibri" w:cstheme="minorHAnsi"/>
          <w:color w:val="0070C0"/>
          <w:lang w:eastAsia="en-CA"/>
        </w:rPr>
        <w:t>C</w:t>
      </w:r>
      <w:r w:rsidRPr="004913F0">
        <w:rPr>
          <w:rFonts w:eastAsia="Calibri" w:cstheme="minorHAnsi"/>
          <w:color w:val="0070C0"/>
          <w:lang w:eastAsia="en-CA"/>
        </w:rPr>
        <w:t>hanges are normally effective</w:t>
      </w:r>
      <w:r>
        <w:rPr>
          <w:rFonts w:eastAsia="Calibri" w:cstheme="minorHAnsi"/>
          <w:color w:val="0070C0"/>
          <w:lang w:eastAsia="en-CA"/>
        </w:rPr>
        <w:t xml:space="preserve"> on the last day of a session (e.g. August 31). </w:t>
      </w:r>
      <w:r w:rsidR="000B5C35">
        <w:rPr>
          <w:rFonts w:eastAsia="Calibri" w:cstheme="minorHAnsi"/>
          <w:color w:val="0070C0"/>
          <w:lang w:eastAsia="en-CA"/>
        </w:rPr>
        <w:t xml:space="preserve">The closure date is usually when </w:t>
      </w:r>
      <w:r w:rsidR="00993BA1">
        <w:rPr>
          <w:rFonts w:eastAsia="Calibri" w:cstheme="minorHAnsi"/>
          <w:color w:val="0070C0"/>
          <w:lang w:eastAsia="en-CA"/>
        </w:rPr>
        <w:t xml:space="preserve">in progress students have completed their program and can be in the future. </w:t>
      </w:r>
      <w:r w:rsidRPr="004913F0">
        <w:rPr>
          <w:rFonts w:eastAsia="Calibri" w:cstheme="minorHAnsi"/>
          <w:color w:val="0070C0"/>
          <w:lang w:eastAsia="en-CA"/>
        </w:rPr>
        <w:t xml:space="preserve">Retroactive </w:t>
      </w:r>
      <w:r w:rsidR="00993BA1">
        <w:rPr>
          <w:rFonts w:eastAsia="Calibri" w:cstheme="minorHAnsi"/>
          <w:color w:val="0070C0"/>
          <w:lang w:eastAsia="en-CA"/>
        </w:rPr>
        <w:t xml:space="preserve">closures </w:t>
      </w:r>
      <w:r w:rsidRPr="004913F0">
        <w:rPr>
          <w:rFonts w:eastAsia="Calibri" w:cstheme="minorHAnsi"/>
          <w:color w:val="0070C0"/>
          <w:lang w:eastAsia="en-CA"/>
        </w:rPr>
        <w:t>are not normally permitted and must be discussed with VPAP.</w:t>
      </w:r>
    </w:p>
    <w:p w14:paraId="65EAF3F1" w14:textId="77777777" w:rsidR="00294271" w:rsidRPr="000E7D49" w:rsidRDefault="00294271" w:rsidP="00D93A20">
      <w:pPr>
        <w:pStyle w:val="BodyText"/>
      </w:pPr>
    </w:p>
    <w:p w14:paraId="10A60100" w14:textId="1D3CFAE5" w:rsidR="00391EE0" w:rsidRDefault="00D11AFD" w:rsidP="00D93A20">
      <w:pPr>
        <w:pStyle w:val="Heading1"/>
      </w:pPr>
      <w:bookmarkStart w:id="5" w:name="_Toc172184062"/>
      <w:r>
        <w:lastRenderedPageBreak/>
        <w:t xml:space="preserve">Academic </w:t>
      </w:r>
      <w:r w:rsidR="00391EE0">
        <w:t>Rationale</w:t>
      </w:r>
      <w:bookmarkEnd w:id="5"/>
    </w:p>
    <w:p w14:paraId="4D808263" w14:textId="746633E2" w:rsidR="00942F40" w:rsidRDefault="00942F40" w:rsidP="00A44D8B">
      <w:pPr>
        <w:pStyle w:val="ListBullet"/>
        <w:numPr>
          <w:ilvl w:val="0"/>
          <w:numId w:val="0"/>
        </w:numPr>
      </w:pPr>
      <w:r w:rsidRPr="00942F40">
        <w:t xml:space="preserve">In a </w:t>
      </w:r>
      <w:r w:rsidRPr="00942F40">
        <w:rPr>
          <w:b/>
          <w:bCs/>
        </w:rPr>
        <w:t>single</w:t>
      </w:r>
      <w:r w:rsidRPr="00942F40">
        <w:t xml:space="preserve"> response, please describe the academic rationale for the </w:t>
      </w:r>
      <w:r>
        <w:t>closure</w:t>
      </w:r>
      <w:r w:rsidRPr="00942F40">
        <w:t xml:space="preserve">, </w:t>
      </w:r>
      <w:r w:rsidR="00FD3DAB">
        <w:t>which will include the following:</w:t>
      </w:r>
    </w:p>
    <w:p w14:paraId="2E58D64F" w14:textId="115D9096" w:rsidR="00EE14CF" w:rsidRPr="00845CEB" w:rsidRDefault="00845CEB" w:rsidP="00A44D8B">
      <w:pPr>
        <w:pStyle w:val="ListBullet"/>
        <w:numPr>
          <w:ilvl w:val="0"/>
          <w:numId w:val="32"/>
        </w:numPr>
      </w:pPr>
      <w:r>
        <w:t>Discuss the academic r</w:t>
      </w:r>
      <w:r w:rsidR="00A4351B" w:rsidRPr="00845CEB">
        <w:t>ationale for the closure including alignment with the unit's academic plan and</w:t>
      </w:r>
      <w:r w:rsidRPr="00845CEB">
        <w:t xml:space="preserve"> </w:t>
      </w:r>
      <w:r w:rsidR="00A4351B" w:rsidRPr="00845CEB">
        <w:t>connection to any previous reviews.</w:t>
      </w:r>
      <w:r w:rsidR="00EE14CF" w:rsidRPr="00845CEB">
        <w:t xml:space="preserve"> </w:t>
      </w:r>
    </w:p>
    <w:p w14:paraId="48764BE8" w14:textId="12A32140" w:rsidR="00A4351B" w:rsidRPr="00845CEB" w:rsidRDefault="00224445" w:rsidP="00A44D8B">
      <w:pPr>
        <w:pStyle w:val="ListBullet"/>
      </w:pPr>
      <w:r w:rsidRPr="00845CEB">
        <w:t>Discuss a</w:t>
      </w:r>
      <w:r w:rsidR="00282CE9" w:rsidRPr="00845CEB">
        <w:t xml:space="preserve">ny </w:t>
      </w:r>
      <w:r w:rsidRPr="00845CEB">
        <w:t>resource implications</w:t>
      </w:r>
      <w:r w:rsidR="00282CE9" w:rsidRPr="00845CEB">
        <w:t>.</w:t>
      </w:r>
    </w:p>
    <w:p w14:paraId="43048406" w14:textId="7F62BD3D" w:rsidR="005823ED" w:rsidRPr="00AC5894" w:rsidRDefault="00001BEA" w:rsidP="0008420F">
      <w:pPr>
        <w:pStyle w:val="GuidanceText"/>
      </w:pPr>
      <w:r w:rsidRPr="001A5B4C">
        <w:t xml:space="preserve">Guidance: </w:t>
      </w:r>
      <w:r w:rsidR="00332778">
        <w:t xml:space="preserve">You may wish to </w:t>
      </w:r>
      <w:r w:rsidR="00EF0210">
        <w:t>speak to</w:t>
      </w:r>
      <w:r w:rsidR="007234FB" w:rsidRPr="001A5B4C">
        <w:t>:</w:t>
      </w:r>
      <w:r w:rsidR="00332778">
        <w:t xml:space="preserve"> </w:t>
      </w:r>
      <w:r w:rsidR="00BB30DC">
        <w:t>W</w:t>
      </w:r>
      <w:r w:rsidR="00EE07D8" w:rsidRPr="00AC5894">
        <w:t>hen the program was first created; how long has it been offered; past success of the program.</w:t>
      </w:r>
      <w:r w:rsidR="00332778">
        <w:t xml:space="preserve"> </w:t>
      </w:r>
      <w:r w:rsidR="00EE07D8" w:rsidRPr="00AC5894">
        <w:t>What has led to the decision to close the program</w:t>
      </w:r>
      <w:r w:rsidR="001A3CAB">
        <w:t xml:space="preserve"> (e.g. </w:t>
      </w:r>
      <w:r w:rsidR="00EE07D8" w:rsidRPr="00AC5894">
        <w:t>changing enrolment; changing disciplinary landscape; shifting expertise of the professoriate; poor quality of the academic offering; overlap with other existing programs</w:t>
      </w:r>
      <w:r w:rsidR="001A5B4C" w:rsidRPr="00AC5894">
        <w:t>, responding to a recent UTQAP review</w:t>
      </w:r>
      <w:r w:rsidR="001A3CAB">
        <w:t>)</w:t>
      </w:r>
      <w:r w:rsidR="00EE07D8" w:rsidRPr="00AC5894">
        <w:t>.</w:t>
      </w:r>
      <w:r w:rsidR="001A3CAB">
        <w:t xml:space="preserve"> </w:t>
      </w:r>
      <w:r w:rsidR="00EE07D8" w:rsidRPr="00AC5894">
        <w:t xml:space="preserve">Explain alignment </w:t>
      </w:r>
      <w:r w:rsidR="0050682F">
        <w:t xml:space="preserve">of closure </w:t>
      </w:r>
      <w:r w:rsidR="00EE07D8" w:rsidRPr="00AC5894">
        <w:t>with the unit’s academic plan.</w:t>
      </w:r>
      <w:r w:rsidR="005823ED">
        <w:t xml:space="preserve"> Consider any resource implications</w:t>
      </w:r>
      <w:r w:rsidR="001852E6">
        <w:t>.</w:t>
      </w:r>
      <w:r w:rsidR="005823ED">
        <w:t xml:space="preserve"> </w:t>
      </w:r>
      <w:r w:rsidR="001852E6">
        <w:t>T</w:t>
      </w:r>
      <w:r w:rsidR="00A34622">
        <w:t>hese may be positive if a unit</w:t>
      </w:r>
      <w:r w:rsidR="001852E6">
        <w:t>, for example,</w:t>
      </w:r>
      <w:r w:rsidR="00A34622">
        <w:t xml:space="preserve"> may engage more fully in a high</w:t>
      </w:r>
      <w:r w:rsidR="00264702">
        <w:t>-</w:t>
      </w:r>
      <w:r w:rsidR="00A34622">
        <w:t xml:space="preserve">priority </w:t>
      </w:r>
      <w:r w:rsidR="001852E6">
        <w:t xml:space="preserve">area. </w:t>
      </w:r>
    </w:p>
    <w:p w14:paraId="50C95F2F" w14:textId="77777777" w:rsidR="001A5B4C" w:rsidRPr="00E934B5" w:rsidRDefault="001A5B4C" w:rsidP="00D93A20">
      <w:pPr>
        <w:pStyle w:val="BodyText"/>
      </w:pPr>
    </w:p>
    <w:p w14:paraId="713ABC48" w14:textId="5EF57924" w:rsidR="000E7D49" w:rsidRPr="003671F6" w:rsidRDefault="006F71F3" w:rsidP="00D93A20">
      <w:pPr>
        <w:pStyle w:val="BodyText"/>
      </w:pPr>
      <w:r w:rsidRPr="003671F6">
        <w:rPr>
          <w:highlight w:val="yellow"/>
        </w:rPr>
        <w:t>Respond here</w:t>
      </w:r>
      <w:r w:rsidR="00E934B5" w:rsidRPr="003671F6">
        <w:t>.</w:t>
      </w:r>
    </w:p>
    <w:p w14:paraId="3CE4465B" w14:textId="1A984063" w:rsidR="00075AB0" w:rsidRDefault="000E7D49" w:rsidP="00D93A20">
      <w:pPr>
        <w:pStyle w:val="Heading1"/>
      </w:pPr>
      <w:bookmarkStart w:id="6" w:name="_Toc172184063"/>
      <w:r>
        <w:t>Impact o</w:t>
      </w:r>
      <w:r w:rsidR="00AE16B2">
        <w:t>f</w:t>
      </w:r>
      <w:r>
        <w:t xml:space="preserve"> </w:t>
      </w:r>
      <w:r w:rsidR="00AE16B2">
        <w:t xml:space="preserve">Closure on </w:t>
      </w:r>
      <w:r w:rsidR="00FE5645">
        <w:t xml:space="preserve">Division and </w:t>
      </w:r>
      <w:r w:rsidR="0036475B">
        <w:t>Other Programs/Units</w:t>
      </w:r>
      <w:bookmarkEnd w:id="6"/>
    </w:p>
    <w:p w14:paraId="74BC7EF8" w14:textId="2B8D0A16" w:rsidR="00EE12F6" w:rsidRPr="00E934B5" w:rsidRDefault="004629C8" w:rsidP="00A44D8B">
      <w:pPr>
        <w:pStyle w:val="ListBullet"/>
        <w:numPr>
          <w:ilvl w:val="0"/>
          <w:numId w:val="33"/>
        </w:numPr>
      </w:pPr>
      <w:r w:rsidRPr="00E934B5">
        <w:t>Discuss the i</w:t>
      </w:r>
      <w:r w:rsidR="00E84456" w:rsidRPr="00E934B5">
        <w:t>mpact on the nature and quality of the division's program of study</w:t>
      </w:r>
      <w:r w:rsidR="00264702">
        <w:t>.</w:t>
      </w:r>
      <w:r w:rsidR="00C76D7E" w:rsidRPr="00E934B5">
        <w:t xml:space="preserve"> </w:t>
      </w:r>
      <w:r w:rsidRPr="00E934B5">
        <w:t xml:space="preserve"> </w:t>
      </w:r>
    </w:p>
    <w:p w14:paraId="1386CDE2" w14:textId="299BB28B" w:rsidR="00BA182B" w:rsidRPr="00E934B5" w:rsidRDefault="00EE12F6" w:rsidP="00A44D8B">
      <w:pPr>
        <w:pStyle w:val="ListBullet"/>
      </w:pPr>
      <w:r w:rsidRPr="00E934B5">
        <w:t>Discuss</w:t>
      </w:r>
      <w:r w:rsidR="004629C8" w:rsidRPr="00E934B5">
        <w:t xml:space="preserve"> </w:t>
      </w:r>
      <w:r w:rsidR="00845CEB" w:rsidRPr="00E934B5">
        <w:t xml:space="preserve">the </w:t>
      </w:r>
      <w:r w:rsidR="004629C8" w:rsidRPr="00E934B5">
        <w:t>im</w:t>
      </w:r>
      <w:r w:rsidR="00BA182B" w:rsidRPr="00E934B5">
        <w:t>pact of closure on other units including inter-divisional and inter-institutional</w:t>
      </w:r>
      <w:r w:rsidRPr="00E934B5">
        <w:t xml:space="preserve"> </w:t>
      </w:r>
      <w:r w:rsidR="00BA182B" w:rsidRPr="00E934B5">
        <w:t>agreements/contracts</w:t>
      </w:r>
      <w:r w:rsidR="00C76D7E" w:rsidRPr="00E934B5">
        <w:t>.</w:t>
      </w:r>
    </w:p>
    <w:p w14:paraId="77D8C1FB" w14:textId="7554944E" w:rsidR="005526ED" w:rsidRPr="00845CEB" w:rsidRDefault="00FE5645" w:rsidP="00BA4281">
      <w:pPr>
        <w:pStyle w:val="GuidanceText"/>
      </w:pPr>
      <w:r w:rsidRPr="00845CEB">
        <w:t xml:space="preserve">Guidance: </w:t>
      </w:r>
      <w:r w:rsidR="00013705" w:rsidRPr="00845CEB">
        <w:t>What</w:t>
      </w:r>
      <w:r w:rsidR="0036475B" w:rsidRPr="00845CEB">
        <w:t xml:space="preserve"> are the positive and negative implications that </w:t>
      </w:r>
      <w:r w:rsidR="0054600F">
        <w:t>were</w:t>
      </w:r>
      <w:r w:rsidR="0036475B" w:rsidRPr="00845CEB">
        <w:t xml:space="preserve"> considered in the </w:t>
      </w:r>
      <w:r w:rsidR="0054600F">
        <w:t>decision to c</w:t>
      </w:r>
      <w:r w:rsidR="0036475B" w:rsidRPr="00845CEB">
        <w:t>los</w:t>
      </w:r>
      <w:r w:rsidR="0054600F">
        <w:t>e</w:t>
      </w:r>
      <w:r w:rsidR="005540EA" w:rsidRPr="00845CEB">
        <w:t>.</w:t>
      </w:r>
      <w:r w:rsidR="005526ED" w:rsidRPr="00845CEB">
        <w:t xml:space="preserve"> Please </w:t>
      </w:r>
      <w:r w:rsidR="00C57732">
        <w:t>indicate</w:t>
      </w:r>
      <w:r w:rsidR="005526ED" w:rsidRPr="00845CEB">
        <w:t xml:space="preserve"> if the courses that supported this degree, program or program option will continue to be offered.</w:t>
      </w:r>
      <w:r w:rsidR="007D750F">
        <w:t xml:space="preserve"> </w:t>
      </w:r>
      <w:r w:rsidR="00AA6B4C">
        <w:t>Discuss w</w:t>
      </w:r>
      <w:r w:rsidR="00393A47">
        <w:t xml:space="preserve">hat impact, if any, will </w:t>
      </w:r>
      <w:r w:rsidR="00247200">
        <w:t>there be on other programs and units</w:t>
      </w:r>
      <w:r w:rsidR="00AA6B4C">
        <w:t>.</w:t>
      </w:r>
    </w:p>
    <w:p w14:paraId="50600EA4" w14:textId="77777777" w:rsidR="00D51C2D" w:rsidRPr="00E934B5" w:rsidRDefault="00D51C2D" w:rsidP="00D93A20">
      <w:pPr>
        <w:pStyle w:val="BodyText"/>
      </w:pPr>
    </w:p>
    <w:p w14:paraId="062AEFEA" w14:textId="5801FA8B" w:rsidR="00D51C2D" w:rsidRPr="00CF2C04" w:rsidRDefault="00D51C2D" w:rsidP="00D93A20">
      <w:pPr>
        <w:pStyle w:val="BodyText"/>
      </w:pPr>
      <w:r w:rsidRPr="00CF2C04">
        <w:rPr>
          <w:highlight w:val="yellow"/>
        </w:rPr>
        <w:t>Respond here</w:t>
      </w:r>
      <w:r w:rsidR="00E934B5" w:rsidRPr="00CF2C04">
        <w:t>.</w:t>
      </w:r>
    </w:p>
    <w:p w14:paraId="13B48163" w14:textId="67727BCB" w:rsidR="00391EE0" w:rsidRDefault="00FC1B20" w:rsidP="00D93A20">
      <w:pPr>
        <w:pStyle w:val="Heading1"/>
      </w:pPr>
      <w:bookmarkStart w:id="7" w:name="_Toc172184064"/>
      <w:r>
        <w:t xml:space="preserve">Impact on </w:t>
      </w:r>
      <w:r w:rsidR="0036475B">
        <w:t>Student</w:t>
      </w:r>
      <w:r>
        <w:t>s</w:t>
      </w:r>
      <w:bookmarkEnd w:id="7"/>
      <w:r w:rsidR="003E6455" w:rsidRPr="003E6455">
        <w:t xml:space="preserve"> </w:t>
      </w:r>
    </w:p>
    <w:p w14:paraId="68FC8538" w14:textId="5EFCCCBA" w:rsidR="006D3AB3" w:rsidRDefault="006D3AB3" w:rsidP="00D93A20">
      <w:pPr>
        <w:pStyle w:val="BodyText"/>
        <w:rPr>
          <w:lang w:eastAsia="en-CA"/>
        </w:rPr>
      </w:pPr>
      <w:r>
        <w:rPr>
          <w:lang w:eastAsia="en-CA"/>
        </w:rPr>
        <w:t xml:space="preserve">Please </w:t>
      </w:r>
      <w:r w:rsidR="007D750F">
        <w:rPr>
          <w:lang w:eastAsia="en-CA"/>
        </w:rPr>
        <w:t xml:space="preserve">provide </w:t>
      </w:r>
      <w:r>
        <w:rPr>
          <w:lang w:eastAsia="en-CA"/>
        </w:rPr>
        <w:t>the current enrolment showing breakdown by year</w:t>
      </w:r>
      <w:r w:rsidR="002A32AB">
        <w:rPr>
          <w:lang w:eastAsia="en-CA"/>
        </w:rPr>
        <w:t xml:space="preserve"> of study</w:t>
      </w:r>
      <w:r>
        <w:rPr>
          <w:lang w:eastAsia="en-CA"/>
        </w:rPr>
        <w:t xml:space="preserve"> in the program or option being closed.</w:t>
      </w:r>
    </w:p>
    <w:p w14:paraId="55EB2931" w14:textId="6A4F6D33" w:rsidR="006D3AB3" w:rsidRDefault="006D3AB3" w:rsidP="00D93A20">
      <w:pPr>
        <w:pStyle w:val="Heading2nonumber"/>
      </w:pPr>
      <w:r>
        <w:lastRenderedPageBreak/>
        <w:t>Table 1: Undergraduate</w:t>
      </w:r>
    </w:p>
    <w:tbl>
      <w:tblPr>
        <w:tblStyle w:val="TableGrid"/>
        <w:tblW w:w="9351" w:type="dxa"/>
        <w:tblLook w:val="04A0" w:firstRow="1" w:lastRow="0" w:firstColumn="1" w:lastColumn="0" w:noHBand="0" w:noVBand="1"/>
        <w:tblCaption w:val="Table 1: Undergraduate Enrolment"/>
        <w:tblDescription w:val="Current student enrolment from Year 1 to Year 4."/>
      </w:tblPr>
      <w:tblGrid>
        <w:gridCol w:w="1870"/>
        <w:gridCol w:w="1870"/>
        <w:gridCol w:w="1870"/>
        <w:gridCol w:w="1870"/>
        <w:gridCol w:w="1871"/>
      </w:tblGrid>
      <w:tr w:rsidR="006D3AB3" w14:paraId="4ED21FB0" w14:textId="77777777" w:rsidTr="00F850DD">
        <w:tc>
          <w:tcPr>
            <w:tcW w:w="1870" w:type="dxa"/>
          </w:tcPr>
          <w:p w14:paraId="02CCC01F" w14:textId="77777777" w:rsidR="006D3AB3" w:rsidRDefault="006D3AB3" w:rsidP="00D93A20">
            <w:pPr>
              <w:pStyle w:val="TableHeading"/>
              <w:rPr>
                <w:lang w:eastAsia="en-CA"/>
              </w:rPr>
            </w:pPr>
          </w:p>
        </w:tc>
        <w:tc>
          <w:tcPr>
            <w:tcW w:w="1870" w:type="dxa"/>
          </w:tcPr>
          <w:p w14:paraId="03F31F56" w14:textId="5C1158D7" w:rsidR="006D3AB3" w:rsidRDefault="006D3AB3" w:rsidP="00D93A20">
            <w:pPr>
              <w:pStyle w:val="TableHeading"/>
              <w:rPr>
                <w:lang w:eastAsia="en-CA"/>
              </w:rPr>
            </w:pPr>
            <w:r>
              <w:rPr>
                <w:lang w:eastAsia="en-CA"/>
              </w:rPr>
              <w:t>Year 1</w:t>
            </w:r>
            <w:r w:rsidR="001146C8">
              <w:rPr>
                <w:lang w:eastAsia="en-CA"/>
              </w:rPr>
              <w:t xml:space="preserve"> </w:t>
            </w:r>
          </w:p>
        </w:tc>
        <w:tc>
          <w:tcPr>
            <w:tcW w:w="1870" w:type="dxa"/>
          </w:tcPr>
          <w:p w14:paraId="2105D0F5" w14:textId="4837B185" w:rsidR="006D3AB3" w:rsidRDefault="006D3AB3" w:rsidP="00D93A20">
            <w:pPr>
              <w:pStyle w:val="TableHeading"/>
              <w:rPr>
                <w:lang w:eastAsia="en-CA"/>
              </w:rPr>
            </w:pPr>
            <w:r>
              <w:rPr>
                <w:lang w:eastAsia="en-CA"/>
              </w:rPr>
              <w:t>Year 2</w:t>
            </w:r>
          </w:p>
        </w:tc>
        <w:tc>
          <w:tcPr>
            <w:tcW w:w="1870" w:type="dxa"/>
          </w:tcPr>
          <w:p w14:paraId="772DFFA3" w14:textId="1BA21CA7" w:rsidR="006D3AB3" w:rsidRDefault="006D3AB3" w:rsidP="00D93A20">
            <w:pPr>
              <w:pStyle w:val="TableHeading"/>
              <w:rPr>
                <w:lang w:eastAsia="en-CA"/>
              </w:rPr>
            </w:pPr>
            <w:r>
              <w:rPr>
                <w:lang w:eastAsia="en-CA"/>
              </w:rPr>
              <w:t>Year 3</w:t>
            </w:r>
          </w:p>
        </w:tc>
        <w:tc>
          <w:tcPr>
            <w:tcW w:w="1871" w:type="dxa"/>
          </w:tcPr>
          <w:p w14:paraId="3AB50D75" w14:textId="3531E446" w:rsidR="006D3AB3" w:rsidRDefault="006D3AB3" w:rsidP="00D93A20">
            <w:pPr>
              <w:pStyle w:val="TableHeading"/>
              <w:rPr>
                <w:lang w:eastAsia="en-CA"/>
              </w:rPr>
            </w:pPr>
            <w:r>
              <w:rPr>
                <w:lang w:eastAsia="en-CA"/>
              </w:rPr>
              <w:t>Year 4</w:t>
            </w:r>
          </w:p>
        </w:tc>
      </w:tr>
      <w:tr w:rsidR="001146C8" w14:paraId="3D9056C3" w14:textId="77777777" w:rsidTr="00F850DD">
        <w:tc>
          <w:tcPr>
            <w:tcW w:w="1870" w:type="dxa"/>
          </w:tcPr>
          <w:p w14:paraId="6E168923" w14:textId="01BAA8C0" w:rsidR="001146C8" w:rsidRDefault="001146C8" w:rsidP="00D93A20">
            <w:pPr>
              <w:pStyle w:val="TableText"/>
              <w:rPr>
                <w:lang w:eastAsia="en-CA"/>
              </w:rPr>
            </w:pPr>
            <w:r>
              <w:rPr>
                <w:lang w:eastAsia="en-CA"/>
              </w:rPr>
              <w:t xml:space="preserve">Current enrolment </w:t>
            </w:r>
          </w:p>
        </w:tc>
        <w:tc>
          <w:tcPr>
            <w:tcW w:w="1870" w:type="dxa"/>
          </w:tcPr>
          <w:p w14:paraId="7197FAA0" w14:textId="2BA4178C" w:rsidR="001146C8" w:rsidRDefault="001146C8" w:rsidP="00D93A20">
            <w:pPr>
              <w:pStyle w:val="TableText"/>
              <w:rPr>
                <w:lang w:eastAsia="en-CA"/>
              </w:rPr>
            </w:pPr>
            <w:r>
              <w:rPr>
                <w:lang w:eastAsia="en-CA"/>
              </w:rPr>
              <w:t>#</w:t>
            </w:r>
            <w:r w:rsidR="00A5542B">
              <w:rPr>
                <w:lang w:eastAsia="en-CA"/>
              </w:rPr>
              <w:t xml:space="preserve"> </w:t>
            </w:r>
            <w:r>
              <w:rPr>
                <w:lang w:eastAsia="en-CA"/>
              </w:rPr>
              <w:t>of students</w:t>
            </w:r>
          </w:p>
        </w:tc>
        <w:tc>
          <w:tcPr>
            <w:tcW w:w="1870" w:type="dxa"/>
          </w:tcPr>
          <w:p w14:paraId="6E76B027" w14:textId="49BE7BE7" w:rsidR="001146C8" w:rsidRDefault="001146C8" w:rsidP="00D93A20">
            <w:pPr>
              <w:pStyle w:val="TableText"/>
              <w:rPr>
                <w:lang w:eastAsia="en-CA"/>
              </w:rPr>
            </w:pPr>
            <w:r w:rsidRPr="00056F27">
              <w:rPr>
                <w:lang w:eastAsia="en-CA"/>
              </w:rPr>
              <w:t>#</w:t>
            </w:r>
            <w:r w:rsidR="00A5542B">
              <w:rPr>
                <w:lang w:eastAsia="en-CA"/>
              </w:rPr>
              <w:t xml:space="preserve"> </w:t>
            </w:r>
            <w:r w:rsidRPr="00056F27">
              <w:rPr>
                <w:lang w:eastAsia="en-CA"/>
              </w:rPr>
              <w:t>of students</w:t>
            </w:r>
          </w:p>
        </w:tc>
        <w:tc>
          <w:tcPr>
            <w:tcW w:w="1870" w:type="dxa"/>
          </w:tcPr>
          <w:p w14:paraId="5A50B4E3" w14:textId="3F917190" w:rsidR="001146C8" w:rsidRDefault="001146C8" w:rsidP="00D93A20">
            <w:pPr>
              <w:pStyle w:val="TableText"/>
              <w:rPr>
                <w:lang w:eastAsia="en-CA"/>
              </w:rPr>
            </w:pPr>
            <w:r w:rsidRPr="00056F27">
              <w:rPr>
                <w:lang w:eastAsia="en-CA"/>
              </w:rPr>
              <w:t>#</w:t>
            </w:r>
            <w:r w:rsidR="00A5542B">
              <w:rPr>
                <w:lang w:eastAsia="en-CA"/>
              </w:rPr>
              <w:t xml:space="preserve"> </w:t>
            </w:r>
            <w:r w:rsidRPr="00056F27">
              <w:rPr>
                <w:lang w:eastAsia="en-CA"/>
              </w:rPr>
              <w:t>of students</w:t>
            </w:r>
          </w:p>
        </w:tc>
        <w:tc>
          <w:tcPr>
            <w:tcW w:w="1871" w:type="dxa"/>
          </w:tcPr>
          <w:p w14:paraId="653857E2" w14:textId="73CDF734" w:rsidR="001146C8" w:rsidRDefault="001146C8" w:rsidP="00D93A20">
            <w:pPr>
              <w:pStyle w:val="TableText"/>
              <w:rPr>
                <w:lang w:eastAsia="en-CA"/>
              </w:rPr>
            </w:pPr>
            <w:r w:rsidRPr="00056F27">
              <w:rPr>
                <w:lang w:eastAsia="en-CA"/>
              </w:rPr>
              <w:t>#</w:t>
            </w:r>
            <w:r w:rsidR="00A5542B">
              <w:rPr>
                <w:lang w:eastAsia="en-CA"/>
              </w:rPr>
              <w:t xml:space="preserve"> </w:t>
            </w:r>
            <w:r w:rsidRPr="00056F27">
              <w:rPr>
                <w:lang w:eastAsia="en-CA"/>
              </w:rPr>
              <w:t>of students</w:t>
            </w:r>
          </w:p>
        </w:tc>
      </w:tr>
    </w:tbl>
    <w:p w14:paraId="66A55CD2" w14:textId="5D635C21" w:rsidR="006D3AB3" w:rsidRDefault="006D3AB3" w:rsidP="00D93A20">
      <w:pPr>
        <w:pStyle w:val="Heading2nonumber"/>
      </w:pPr>
      <w:r>
        <w:t>Table 2: Graduate Breakdown</w:t>
      </w:r>
    </w:p>
    <w:tbl>
      <w:tblPr>
        <w:tblStyle w:val="TableGrid"/>
        <w:tblW w:w="9351" w:type="dxa"/>
        <w:tblLook w:val="04A0" w:firstRow="1" w:lastRow="0" w:firstColumn="1" w:lastColumn="0" w:noHBand="0" w:noVBand="1"/>
        <w:tblCaption w:val="Table 2: Graduate Breakdown"/>
        <w:tblDescription w:val="Current enrolment of master's and PhD students by academic year."/>
      </w:tblPr>
      <w:tblGrid>
        <w:gridCol w:w="1351"/>
        <w:gridCol w:w="1334"/>
        <w:gridCol w:w="1334"/>
        <w:gridCol w:w="1333"/>
        <w:gridCol w:w="1333"/>
        <w:gridCol w:w="1333"/>
        <w:gridCol w:w="1333"/>
      </w:tblGrid>
      <w:tr w:rsidR="00CB2E35" w14:paraId="4676264C" w14:textId="4FA1CDF4" w:rsidTr="00F850DD">
        <w:tc>
          <w:tcPr>
            <w:tcW w:w="1335" w:type="dxa"/>
          </w:tcPr>
          <w:p w14:paraId="246D2002" w14:textId="15E8A536" w:rsidR="00CB2E35" w:rsidRDefault="00CB2E35" w:rsidP="00D93A20">
            <w:pPr>
              <w:pStyle w:val="TableHeading"/>
              <w:rPr>
                <w:lang w:eastAsia="en-CA"/>
              </w:rPr>
            </w:pPr>
          </w:p>
        </w:tc>
        <w:tc>
          <w:tcPr>
            <w:tcW w:w="1336" w:type="dxa"/>
          </w:tcPr>
          <w:p w14:paraId="0971AC6B" w14:textId="5D45E3DD" w:rsidR="00CB2E35" w:rsidRDefault="00CB2E35" w:rsidP="00D93A20">
            <w:pPr>
              <w:pStyle w:val="TableHeading"/>
              <w:rPr>
                <w:lang w:eastAsia="en-CA"/>
              </w:rPr>
            </w:pPr>
            <w:r>
              <w:t xml:space="preserve">Year </w:t>
            </w:r>
            <w:r w:rsidR="0036173A">
              <w:t>1</w:t>
            </w:r>
          </w:p>
        </w:tc>
        <w:tc>
          <w:tcPr>
            <w:tcW w:w="1336" w:type="dxa"/>
          </w:tcPr>
          <w:p w14:paraId="68F0477B" w14:textId="08E3A578" w:rsidR="00CB2E35" w:rsidRDefault="00CB2E35" w:rsidP="00D93A20">
            <w:pPr>
              <w:pStyle w:val="TableHeading"/>
              <w:rPr>
                <w:lang w:eastAsia="en-CA"/>
              </w:rPr>
            </w:pPr>
            <w:r>
              <w:t xml:space="preserve">Year </w:t>
            </w:r>
            <w:r w:rsidR="0036173A">
              <w:t>2</w:t>
            </w:r>
          </w:p>
        </w:tc>
        <w:tc>
          <w:tcPr>
            <w:tcW w:w="1336" w:type="dxa"/>
          </w:tcPr>
          <w:p w14:paraId="64F325E1" w14:textId="07C2E61E" w:rsidR="00CB2E35" w:rsidRDefault="00CB2E35" w:rsidP="00D93A20">
            <w:pPr>
              <w:pStyle w:val="TableHeading"/>
              <w:rPr>
                <w:lang w:eastAsia="en-CA"/>
              </w:rPr>
            </w:pPr>
            <w:r>
              <w:t xml:space="preserve">Year </w:t>
            </w:r>
            <w:r w:rsidR="0036173A">
              <w:t>3</w:t>
            </w:r>
          </w:p>
        </w:tc>
        <w:tc>
          <w:tcPr>
            <w:tcW w:w="1336" w:type="dxa"/>
          </w:tcPr>
          <w:p w14:paraId="5F010DAA" w14:textId="07D4EB29" w:rsidR="00CB2E35" w:rsidRDefault="00CB2E35" w:rsidP="00D93A20">
            <w:pPr>
              <w:pStyle w:val="TableHeading"/>
              <w:rPr>
                <w:lang w:eastAsia="en-CA"/>
              </w:rPr>
            </w:pPr>
            <w:r>
              <w:t xml:space="preserve">Year </w:t>
            </w:r>
            <w:r w:rsidR="0036173A">
              <w:t>4</w:t>
            </w:r>
          </w:p>
        </w:tc>
        <w:tc>
          <w:tcPr>
            <w:tcW w:w="1336" w:type="dxa"/>
          </w:tcPr>
          <w:p w14:paraId="78BD2369" w14:textId="637B58A7" w:rsidR="00CB2E35" w:rsidRDefault="00CB2E35" w:rsidP="00D93A20">
            <w:pPr>
              <w:pStyle w:val="TableHeading"/>
            </w:pPr>
            <w:r w:rsidRPr="000700FA">
              <w:t xml:space="preserve">Year </w:t>
            </w:r>
            <w:r w:rsidR="0036173A">
              <w:t>5</w:t>
            </w:r>
          </w:p>
        </w:tc>
        <w:tc>
          <w:tcPr>
            <w:tcW w:w="1336" w:type="dxa"/>
          </w:tcPr>
          <w:p w14:paraId="0D66FBAF" w14:textId="4C4A2352" w:rsidR="00CB2E35" w:rsidRDefault="00CB2E35" w:rsidP="00D93A20">
            <w:pPr>
              <w:pStyle w:val="TableHeading"/>
            </w:pPr>
            <w:r w:rsidRPr="000700FA">
              <w:t xml:space="preserve">Year </w:t>
            </w:r>
            <w:r w:rsidR="0036173A">
              <w:t>6</w:t>
            </w:r>
          </w:p>
        </w:tc>
      </w:tr>
      <w:tr w:rsidR="001146C8" w14:paraId="4627720E" w14:textId="6691F67E" w:rsidTr="00F850DD">
        <w:tc>
          <w:tcPr>
            <w:tcW w:w="1335" w:type="dxa"/>
          </w:tcPr>
          <w:p w14:paraId="3DA80EE5" w14:textId="059B27AC" w:rsidR="001146C8" w:rsidRDefault="001146C8" w:rsidP="00D93A20">
            <w:pPr>
              <w:pStyle w:val="TableText"/>
              <w:rPr>
                <w:lang w:eastAsia="en-CA"/>
              </w:rPr>
            </w:pPr>
            <w:r>
              <w:rPr>
                <w:lang w:eastAsia="en-CA"/>
              </w:rPr>
              <w:t xml:space="preserve">Current enrolment: master’s </w:t>
            </w:r>
          </w:p>
        </w:tc>
        <w:tc>
          <w:tcPr>
            <w:tcW w:w="1336" w:type="dxa"/>
          </w:tcPr>
          <w:p w14:paraId="7350467F" w14:textId="659B85D1" w:rsidR="001146C8" w:rsidRPr="001146C8" w:rsidRDefault="001146C8" w:rsidP="00D93A20">
            <w:pPr>
              <w:pStyle w:val="TableText"/>
              <w:rPr>
                <w:b/>
                <w:bCs/>
                <w:lang w:eastAsia="en-CA"/>
              </w:rPr>
            </w:pPr>
            <w:r w:rsidRPr="007C5F8C">
              <w:rPr>
                <w:lang w:eastAsia="en-CA"/>
              </w:rPr>
              <w:t>#</w:t>
            </w:r>
            <w:r w:rsidR="00A5542B">
              <w:rPr>
                <w:lang w:eastAsia="en-CA"/>
              </w:rPr>
              <w:t xml:space="preserve"> </w:t>
            </w:r>
            <w:r w:rsidRPr="007C5F8C">
              <w:rPr>
                <w:lang w:eastAsia="en-CA"/>
              </w:rPr>
              <w:t>of students</w:t>
            </w:r>
          </w:p>
        </w:tc>
        <w:tc>
          <w:tcPr>
            <w:tcW w:w="1336" w:type="dxa"/>
          </w:tcPr>
          <w:p w14:paraId="69AD7823" w14:textId="612B4017" w:rsidR="001146C8" w:rsidRPr="001146C8" w:rsidRDefault="001146C8" w:rsidP="00D93A20">
            <w:pPr>
              <w:pStyle w:val="TableText"/>
              <w:rPr>
                <w:b/>
                <w:bCs/>
                <w:lang w:eastAsia="en-CA"/>
              </w:rPr>
            </w:pPr>
            <w:r w:rsidRPr="007C5F8C">
              <w:rPr>
                <w:lang w:eastAsia="en-CA"/>
              </w:rPr>
              <w:t>#</w:t>
            </w:r>
            <w:r w:rsidR="00A5542B">
              <w:rPr>
                <w:lang w:eastAsia="en-CA"/>
              </w:rPr>
              <w:t xml:space="preserve"> </w:t>
            </w:r>
            <w:r w:rsidRPr="007C5F8C">
              <w:rPr>
                <w:lang w:eastAsia="en-CA"/>
              </w:rPr>
              <w:t>of students</w:t>
            </w:r>
          </w:p>
        </w:tc>
        <w:tc>
          <w:tcPr>
            <w:tcW w:w="1336" w:type="dxa"/>
          </w:tcPr>
          <w:p w14:paraId="3EE6B640" w14:textId="53469F60" w:rsidR="001146C8" w:rsidRPr="001146C8" w:rsidRDefault="001146C8" w:rsidP="00D93A20">
            <w:pPr>
              <w:pStyle w:val="TableText"/>
              <w:rPr>
                <w:b/>
                <w:bCs/>
                <w:lang w:eastAsia="en-CA"/>
              </w:rPr>
            </w:pPr>
            <w:r w:rsidRPr="007C5F8C">
              <w:rPr>
                <w:lang w:eastAsia="en-CA"/>
              </w:rPr>
              <w:t>#</w:t>
            </w:r>
            <w:r w:rsidR="00A5542B">
              <w:rPr>
                <w:lang w:eastAsia="en-CA"/>
              </w:rPr>
              <w:t xml:space="preserve"> </w:t>
            </w:r>
            <w:r w:rsidRPr="007C5F8C">
              <w:rPr>
                <w:lang w:eastAsia="en-CA"/>
              </w:rPr>
              <w:t>of students</w:t>
            </w:r>
          </w:p>
        </w:tc>
        <w:tc>
          <w:tcPr>
            <w:tcW w:w="1336" w:type="dxa"/>
          </w:tcPr>
          <w:p w14:paraId="33EA7F6E" w14:textId="575D0ABA" w:rsidR="001146C8" w:rsidRPr="001146C8" w:rsidRDefault="001146C8" w:rsidP="00D93A20">
            <w:pPr>
              <w:pStyle w:val="TableText"/>
              <w:rPr>
                <w:b/>
                <w:bCs/>
                <w:lang w:eastAsia="en-CA"/>
              </w:rPr>
            </w:pPr>
            <w:r w:rsidRPr="007C5F8C">
              <w:rPr>
                <w:lang w:eastAsia="en-CA"/>
              </w:rPr>
              <w:t>#</w:t>
            </w:r>
            <w:r w:rsidR="00A5542B">
              <w:rPr>
                <w:lang w:eastAsia="en-CA"/>
              </w:rPr>
              <w:t xml:space="preserve"> </w:t>
            </w:r>
            <w:r w:rsidRPr="007C5F8C">
              <w:rPr>
                <w:lang w:eastAsia="en-CA"/>
              </w:rPr>
              <w:t>of students</w:t>
            </w:r>
          </w:p>
        </w:tc>
        <w:tc>
          <w:tcPr>
            <w:tcW w:w="1336" w:type="dxa"/>
          </w:tcPr>
          <w:p w14:paraId="0B5DDF5E" w14:textId="27716E25" w:rsidR="001146C8" w:rsidRPr="001146C8" w:rsidRDefault="001146C8" w:rsidP="00D93A20">
            <w:pPr>
              <w:pStyle w:val="TableText"/>
              <w:rPr>
                <w:b/>
                <w:bCs/>
                <w:lang w:eastAsia="en-CA"/>
              </w:rPr>
            </w:pPr>
            <w:r w:rsidRPr="007C5F8C">
              <w:rPr>
                <w:lang w:eastAsia="en-CA"/>
              </w:rPr>
              <w:t>#</w:t>
            </w:r>
            <w:r w:rsidR="00A5542B">
              <w:rPr>
                <w:lang w:eastAsia="en-CA"/>
              </w:rPr>
              <w:t xml:space="preserve"> </w:t>
            </w:r>
            <w:r w:rsidRPr="007C5F8C">
              <w:rPr>
                <w:lang w:eastAsia="en-CA"/>
              </w:rPr>
              <w:t>of students</w:t>
            </w:r>
          </w:p>
        </w:tc>
        <w:tc>
          <w:tcPr>
            <w:tcW w:w="1336" w:type="dxa"/>
          </w:tcPr>
          <w:p w14:paraId="08AA3F4E" w14:textId="459B3C7C" w:rsidR="001146C8" w:rsidRPr="001146C8" w:rsidRDefault="001146C8" w:rsidP="00D93A20">
            <w:pPr>
              <w:pStyle w:val="TableText"/>
              <w:rPr>
                <w:b/>
                <w:bCs/>
                <w:lang w:eastAsia="en-CA"/>
              </w:rPr>
            </w:pPr>
            <w:r w:rsidRPr="007C5F8C">
              <w:rPr>
                <w:lang w:eastAsia="en-CA"/>
              </w:rPr>
              <w:t>#</w:t>
            </w:r>
            <w:r w:rsidR="00A5542B">
              <w:rPr>
                <w:lang w:eastAsia="en-CA"/>
              </w:rPr>
              <w:t xml:space="preserve"> </w:t>
            </w:r>
            <w:r w:rsidRPr="007C5F8C">
              <w:rPr>
                <w:lang w:eastAsia="en-CA"/>
              </w:rPr>
              <w:t>of students</w:t>
            </w:r>
          </w:p>
        </w:tc>
      </w:tr>
      <w:tr w:rsidR="001146C8" w14:paraId="173CD047" w14:textId="58DAF9A8" w:rsidTr="00F850DD">
        <w:tc>
          <w:tcPr>
            <w:tcW w:w="1335" w:type="dxa"/>
          </w:tcPr>
          <w:p w14:paraId="3DB134E7" w14:textId="77777777" w:rsidR="001146C8" w:rsidRDefault="001146C8" w:rsidP="00D93A20">
            <w:pPr>
              <w:pStyle w:val="TableText"/>
              <w:rPr>
                <w:lang w:eastAsia="en-CA"/>
              </w:rPr>
            </w:pPr>
            <w:r>
              <w:rPr>
                <w:lang w:eastAsia="en-CA"/>
              </w:rPr>
              <w:t xml:space="preserve">Current enrolment: </w:t>
            </w:r>
          </w:p>
          <w:p w14:paraId="18760B0B" w14:textId="52475A08" w:rsidR="001146C8" w:rsidRDefault="001146C8" w:rsidP="00D93A20">
            <w:pPr>
              <w:pStyle w:val="TableText"/>
              <w:rPr>
                <w:lang w:eastAsia="en-CA"/>
              </w:rPr>
            </w:pPr>
            <w:r>
              <w:rPr>
                <w:lang w:eastAsia="en-CA"/>
              </w:rPr>
              <w:t>PhD</w:t>
            </w:r>
          </w:p>
        </w:tc>
        <w:tc>
          <w:tcPr>
            <w:tcW w:w="1336" w:type="dxa"/>
          </w:tcPr>
          <w:p w14:paraId="0392740D" w14:textId="1A699FFC" w:rsidR="001146C8" w:rsidRDefault="001146C8" w:rsidP="00D93A20">
            <w:pPr>
              <w:pStyle w:val="TableText"/>
              <w:rPr>
                <w:lang w:eastAsia="en-CA"/>
              </w:rPr>
            </w:pPr>
            <w:r w:rsidRPr="00801196">
              <w:rPr>
                <w:lang w:eastAsia="en-CA"/>
              </w:rPr>
              <w:t>#</w:t>
            </w:r>
            <w:r w:rsidR="00A5542B">
              <w:rPr>
                <w:lang w:eastAsia="en-CA"/>
              </w:rPr>
              <w:t xml:space="preserve"> </w:t>
            </w:r>
            <w:r w:rsidRPr="00801196">
              <w:rPr>
                <w:lang w:eastAsia="en-CA"/>
              </w:rPr>
              <w:t>of students</w:t>
            </w:r>
          </w:p>
        </w:tc>
        <w:tc>
          <w:tcPr>
            <w:tcW w:w="1336" w:type="dxa"/>
          </w:tcPr>
          <w:p w14:paraId="247ABC0A" w14:textId="5887BFE5" w:rsidR="001146C8" w:rsidRDefault="001146C8" w:rsidP="00D93A20">
            <w:pPr>
              <w:pStyle w:val="TableText"/>
              <w:rPr>
                <w:lang w:eastAsia="en-CA"/>
              </w:rPr>
            </w:pPr>
            <w:r w:rsidRPr="00801196">
              <w:rPr>
                <w:lang w:eastAsia="en-CA"/>
              </w:rPr>
              <w:t>#</w:t>
            </w:r>
            <w:r w:rsidR="00A5542B">
              <w:rPr>
                <w:lang w:eastAsia="en-CA"/>
              </w:rPr>
              <w:t xml:space="preserve"> </w:t>
            </w:r>
            <w:r w:rsidRPr="00801196">
              <w:rPr>
                <w:lang w:eastAsia="en-CA"/>
              </w:rPr>
              <w:t>of students</w:t>
            </w:r>
          </w:p>
        </w:tc>
        <w:tc>
          <w:tcPr>
            <w:tcW w:w="1336" w:type="dxa"/>
          </w:tcPr>
          <w:p w14:paraId="138C90A5" w14:textId="1EAFC791" w:rsidR="001146C8" w:rsidRDefault="001146C8" w:rsidP="00D93A20">
            <w:pPr>
              <w:pStyle w:val="TableText"/>
              <w:rPr>
                <w:lang w:eastAsia="en-CA"/>
              </w:rPr>
            </w:pPr>
            <w:r w:rsidRPr="00801196">
              <w:rPr>
                <w:lang w:eastAsia="en-CA"/>
              </w:rPr>
              <w:t>#</w:t>
            </w:r>
            <w:r w:rsidR="00A5542B">
              <w:rPr>
                <w:lang w:eastAsia="en-CA"/>
              </w:rPr>
              <w:t xml:space="preserve"> </w:t>
            </w:r>
            <w:r w:rsidRPr="00801196">
              <w:rPr>
                <w:lang w:eastAsia="en-CA"/>
              </w:rPr>
              <w:t>of students</w:t>
            </w:r>
          </w:p>
        </w:tc>
        <w:tc>
          <w:tcPr>
            <w:tcW w:w="1336" w:type="dxa"/>
          </w:tcPr>
          <w:p w14:paraId="1295C896" w14:textId="625980D1" w:rsidR="001146C8" w:rsidRDefault="001146C8" w:rsidP="00D93A20">
            <w:pPr>
              <w:pStyle w:val="TableText"/>
              <w:rPr>
                <w:lang w:eastAsia="en-CA"/>
              </w:rPr>
            </w:pPr>
            <w:r w:rsidRPr="00801196">
              <w:rPr>
                <w:lang w:eastAsia="en-CA"/>
              </w:rPr>
              <w:t>#</w:t>
            </w:r>
            <w:r w:rsidR="00A5542B">
              <w:rPr>
                <w:lang w:eastAsia="en-CA"/>
              </w:rPr>
              <w:t xml:space="preserve"> </w:t>
            </w:r>
            <w:r w:rsidRPr="00801196">
              <w:rPr>
                <w:lang w:eastAsia="en-CA"/>
              </w:rPr>
              <w:t>of students</w:t>
            </w:r>
          </w:p>
        </w:tc>
        <w:tc>
          <w:tcPr>
            <w:tcW w:w="1336" w:type="dxa"/>
          </w:tcPr>
          <w:p w14:paraId="188D25AD" w14:textId="26DF5F58" w:rsidR="001146C8" w:rsidRDefault="001146C8" w:rsidP="00D93A20">
            <w:pPr>
              <w:pStyle w:val="TableText"/>
              <w:rPr>
                <w:lang w:eastAsia="en-CA"/>
              </w:rPr>
            </w:pPr>
            <w:r w:rsidRPr="00801196">
              <w:rPr>
                <w:lang w:eastAsia="en-CA"/>
              </w:rPr>
              <w:t>#</w:t>
            </w:r>
            <w:r w:rsidR="00A5542B">
              <w:rPr>
                <w:lang w:eastAsia="en-CA"/>
              </w:rPr>
              <w:t xml:space="preserve"> </w:t>
            </w:r>
            <w:r w:rsidRPr="00801196">
              <w:rPr>
                <w:lang w:eastAsia="en-CA"/>
              </w:rPr>
              <w:t>of students</w:t>
            </w:r>
          </w:p>
        </w:tc>
        <w:tc>
          <w:tcPr>
            <w:tcW w:w="1336" w:type="dxa"/>
          </w:tcPr>
          <w:p w14:paraId="63A88D7A" w14:textId="6F6C3FFA" w:rsidR="001146C8" w:rsidRDefault="001146C8" w:rsidP="00D93A20">
            <w:pPr>
              <w:pStyle w:val="TableText"/>
              <w:rPr>
                <w:lang w:eastAsia="en-CA"/>
              </w:rPr>
            </w:pPr>
            <w:r w:rsidRPr="00801196">
              <w:rPr>
                <w:lang w:eastAsia="en-CA"/>
              </w:rPr>
              <w:t>#</w:t>
            </w:r>
            <w:r w:rsidR="00A5542B">
              <w:rPr>
                <w:lang w:eastAsia="en-CA"/>
              </w:rPr>
              <w:t xml:space="preserve"> </w:t>
            </w:r>
            <w:r w:rsidRPr="00801196">
              <w:rPr>
                <w:lang w:eastAsia="en-CA"/>
              </w:rPr>
              <w:t>of students</w:t>
            </w:r>
          </w:p>
        </w:tc>
      </w:tr>
    </w:tbl>
    <w:p w14:paraId="409060A9" w14:textId="77777777" w:rsidR="0011240C" w:rsidRPr="0011240C" w:rsidRDefault="0011240C" w:rsidP="00D93A20">
      <w:pPr>
        <w:pStyle w:val="BodyText"/>
      </w:pPr>
    </w:p>
    <w:p w14:paraId="29E54372" w14:textId="724D627E" w:rsidR="00013705" w:rsidRDefault="008D09C5" w:rsidP="00D93A20">
      <w:pPr>
        <w:pStyle w:val="BodyText"/>
        <w:rPr>
          <w:lang w:eastAsia="en-CA"/>
        </w:rPr>
      </w:pPr>
      <w:r>
        <w:rPr>
          <w:lang w:eastAsia="en-CA"/>
        </w:rPr>
        <w:t>Re</w:t>
      </w:r>
      <w:r w:rsidR="00A53539">
        <w:rPr>
          <w:lang w:eastAsia="en-CA"/>
        </w:rPr>
        <w:t xml:space="preserve">ferring </w:t>
      </w:r>
      <w:r>
        <w:rPr>
          <w:lang w:eastAsia="en-CA"/>
        </w:rPr>
        <w:t>to the table above, d</w:t>
      </w:r>
      <w:r w:rsidR="00013705">
        <w:rPr>
          <w:lang w:eastAsia="en-CA"/>
        </w:rPr>
        <w:t>iscuss the i</w:t>
      </w:r>
      <w:r w:rsidR="00013705" w:rsidRPr="00042177">
        <w:rPr>
          <w:lang w:eastAsia="en-CA"/>
        </w:rPr>
        <w:t>mpact on and accommodation of any students currently enroled in the program</w:t>
      </w:r>
      <w:r w:rsidR="00013705">
        <w:rPr>
          <w:lang w:eastAsia="en-CA"/>
        </w:rPr>
        <w:t xml:space="preserve">. </w:t>
      </w:r>
    </w:p>
    <w:p w14:paraId="28BADEBD" w14:textId="77777777" w:rsidR="0098115C" w:rsidRPr="0069356C" w:rsidRDefault="00A52183" w:rsidP="00BA4281">
      <w:pPr>
        <w:pStyle w:val="GuidanceText"/>
      </w:pPr>
      <w:r w:rsidRPr="0069356C">
        <w:t xml:space="preserve">Guidance: </w:t>
      </w:r>
    </w:p>
    <w:p w14:paraId="6C73B84D" w14:textId="7715C14C" w:rsidR="0069356C" w:rsidRPr="0069356C" w:rsidRDefault="00871B45" w:rsidP="00A44D8B">
      <w:pPr>
        <w:pStyle w:val="GuidanceTextListBullet1"/>
      </w:pPr>
      <w:r>
        <w:t>Discuss</w:t>
      </w:r>
      <w:r w:rsidR="0011240C" w:rsidRPr="0069356C">
        <w:t xml:space="preserve"> how in progress </w:t>
      </w:r>
      <w:r w:rsidR="00C801BA">
        <w:t xml:space="preserve">students </w:t>
      </w:r>
      <w:r w:rsidR="0011240C" w:rsidRPr="0069356C">
        <w:t>will be accommodated</w:t>
      </w:r>
      <w:r w:rsidR="002E4DB6">
        <w:t xml:space="preserve"> and </w:t>
      </w:r>
      <w:r w:rsidR="00D50118">
        <w:t>indicate the details around student</w:t>
      </w:r>
      <w:r w:rsidR="0011240C" w:rsidRPr="0069356C">
        <w:t xml:space="preserve"> accommodat</w:t>
      </w:r>
      <w:r w:rsidR="00D50118">
        <w:t>ion</w:t>
      </w:r>
      <w:r w:rsidR="005D4C61">
        <w:t xml:space="preserve"> (e.g. is there a deadline when student must complete the program?)</w:t>
      </w:r>
      <w:r w:rsidR="001C0750">
        <w:t xml:space="preserve"> </w:t>
      </w:r>
      <w:r w:rsidR="003C02DF" w:rsidRPr="0069356C">
        <w:t>If relevant, discuss</w:t>
      </w:r>
      <w:r w:rsidR="0069356C" w:rsidRPr="0069356C">
        <w:t xml:space="preserve"> </w:t>
      </w:r>
      <w:r w:rsidR="003C02DF" w:rsidRPr="0069356C">
        <w:t>c</w:t>
      </w:r>
      <w:r w:rsidR="0011240C" w:rsidRPr="0069356C">
        <w:t>apacity/course availability to accommodate affected students.</w:t>
      </w:r>
      <w:r w:rsidR="003C02DF" w:rsidRPr="0069356C">
        <w:t xml:space="preserve"> </w:t>
      </w:r>
      <w:r w:rsidR="00497EDA" w:rsidRPr="0069356C">
        <w:t>How will students be notified of the change following approval?</w:t>
      </w:r>
    </w:p>
    <w:p w14:paraId="702E03B7" w14:textId="224877F4" w:rsidR="0069356C" w:rsidRPr="0069356C" w:rsidRDefault="002632A9" w:rsidP="00A44D8B">
      <w:pPr>
        <w:pStyle w:val="GuidanceTextListBullet1"/>
      </w:pPr>
      <w:r>
        <w:t>Discuss</w:t>
      </w:r>
      <w:r w:rsidR="006B1995">
        <w:t xml:space="preserve"> </w:t>
      </w:r>
      <w:r w:rsidR="00D64052">
        <w:t xml:space="preserve">whether there are </w:t>
      </w:r>
      <w:r w:rsidR="0011240C" w:rsidRPr="0069356C">
        <w:t>inactive students</w:t>
      </w:r>
      <w:r w:rsidR="00AE299E">
        <w:t xml:space="preserve"> and </w:t>
      </w:r>
      <w:r>
        <w:t>plans for accommodation if</w:t>
      </w:r>
      <w:r w:rsidR="00D64052">
        <w:t xml:space="preserve"> they </w:t>
      </w:r>
      <w:r w:rsidR="0011240C" w:rsidRPr="0069356C">
        <w:t>reactivate</w:t>
      </w:r>
      <w:r>
        <w:t xml:space="preserve">. </w:t>
      </w:r>
      <w:r w:rsidR="003C02DF" w:rsidRPr="0069356C">
        <w:t xml:space="preserve"> </w:t>
      </w:r>
    </w:p>
    <w:p w14:paraId="320E6722" w14:textId="32FE4E3B" w:rsidR="0011240C" w:rsidRDefault="0011240C" w:rsidP="00A44D8B">
      <w:pPr>
        <w:pStyle w:val="GuidanceTextListBullet1"/>
      </w:pPr>
      <w:r w:rsidRPr="0069356C">
        <w:t>What will the impact of the proposed closure be on the range of academic options available to students in the future (i.e., are there other programs or options that will fill the void that may or may not be created by the closure)?</w:t>
      </w:r>
    </w:p>
    <w:p w14:paraId="733EACC3" w14:textId="77777777" w:rsidR="00493417" w:rsidRDefault="00493417" w:rsidP="00A44D8B">
      <w:pPr>
        <w:pStyle w:val="GuidanceTextListBullet1"/>
      </w:pPr>
      <w:r>
        <w:t>Remove the table that does not apply to this proposal.</w:t>
      </w:r>
    </w:p>
    <w:p w14:paraId="0AC2EE5A" w14:textId="77777777" w:rsidR="00493417" w:rsidRPr="004F5E4C" w:rsidRDefault="00493417" w:rsidP="00A44D8B">
      <w:pPr>
        <w:pStyle w:val="GuidanceTextListBullet1"/>
        <w:numPr>
          <w:ilvl w:val="0"/>
          <w:numId w:val="0"/>
        </w:numPr>
        <w:ind w:left="720"/>
      </w:pPr>
    </w:p>
    <w:p w14:paraId="1354C0E6" w14:textId="77777777" w:rsidR="00A5542B" w:rsidRPr="00FB0BFE" w:rsidRDefault="00A5542B" w:rsidP="00D93A20">
      <w:pPr>
        <w:pStyle w:val="BodyText"/>
        <w:rPr>
          <w:highlight w:val="yellow"/>
        </w:rPr>
      </w:pPr>
    </w:p>
    <w:p w14:paraId="4133B6D2" w14:textId="3578E9D5" w:rsidR="00D51C2D" w:rsidRPr="00FB0BFE" w:rsidRDefault="00D51C2D" w:rsidP="00D93A20">
      <w:pPr>
        <w:pStyle w:val="BodyText"/>
      </w:pPr>
      <w:r w:rsidRPr="00FB0BFE">
        <w:rPr>
          <w:highlight w:val="yellow"/>
        </w:rPr>
        <w:t>Respond here</w:t>
      </w:r>
      <w:r w:rsidR="00A5542B" w:rsidRPr="00FB0BFE">
        <w:t>.</w:t>
      </w:r>
    </w:p>
    <w:p w14:paraId="23EA8C57" w14:textId="77777777" w:rsidR="00955209" w:rsidRPr="00FB0BFE" w:rsidRDefault="00955209" w:rsidP="00D93A20">
      <w:pPr>
        <w:pStyle w:val="BodyText"/>
      </w:pPr>
    </w:p>
    <w:p w14:paraId="5F94B85D" w14:textId="6372E063" w:rsidR="0011240C" w:rsidRDefault="00D65347" w:rsidP="00D93A20">
      <w:pPr>
        <w:pStyle w:val="Heading1"/>
      </w:pPr>
      <w:bookmarkStart w:id="8" w:name="_Toc172184065"/>
      <w:r>
        <w:t>Consultation</w:t>
      </w:r>
      <w:bookmarkEnd w:id="8"/>
    </w:p>
    <w:p w14:paraId="18CB3536" w14:textId="77777777" w:rsidR="0069356C" w:rsidRPr="0069356C" w:rsidRDefault="00D65347" w:rsidP="00A44D8B">
      <w:pPr>
        <w:pStyle w:val="ListBullet"/>
        <w:numPr>
          <w:ilvl w:val="0"/>
          <w:numId w:val="35"/>
        </w:numPr>
      </w:pPr>
      <w:r w:rsidRPr="0069356C">
        <w:t>Discuss c</w:t>
      </w:r>
      <w:r w:rsidR="004405B4" w:rsidRPr="0069356C">
        <w:t>onsultation with affected divisions, units, faculty and students</w:t>
      </w:r>
      <w:r w:rsidRPr="0069356C">
        <w:t>.</w:t>
      </w:r>
    </w:p>
    <w:p w14:paraId="7877CACA" w14:textId="128D2E79" w:rsidR="00D65347" w:rsidRPr="0069356C" w:rsidRDefault="00D65347" w:rsidP="00BA4281">
      <w:pPr>
        <w:pStyle w:val="GuidanceText"/>
      </w:pPr>
      <w:r w:rsidRPr="0069356C">
        <w:lastRenderedPageBreak/>
        <w:t xml:space="preserve">Guidance: </w:t>
      </w:r>
      <w:r w:rsidR="001E674E">
        <w:t>P</w:t>
      </w:r>
      <w:r w:rsidR="00FF0F4D" w:rsidRPr="0069356C">
        <w:t xml:space="preserve">lease provide details concerning consultation with </w:t>
      </w:r>
      <w:r w:rsidR="001E674E">
        <w:t xml:space="preserve">all stakeholders, including </w:t>
      </w:r>
      <w:r w:rsidR="00FF0F4D" w:rsidRPr="0069356C">
        <w:t>students around the proposed change, including:</w:t>
      </w:r>
      <w:r w:rsidR="00B907AC" w:rsidRPr="0069356C">
        <w:t xml:space="preserve"> </w:t>
      </w:r>
      <w:r w:rsidR="00FF0F4D" w:rsidRPr="0069356C">
        <w:t>meetings, town halls, emails, questionnaires</w:t>
      </w:r>
      <w:r w:rsidR="00C802F8">
        <w:t xml:space="preserve">. Discuss the </w:t>
      </w:r>
      <w:r w:rsidR="00FF0F4D" w:rsidRPr="0069356C">
        <w:t>feedback received</w:t>
      </w:r>
      <w:r w:rsidR="00A40E9B">
        <w:t xml:space="preserve"> and how it was responded to</w:t>
      </w:r>
      <w:r w:rsidR="00B907AC" w:rsidRPr="0069356C">
        <w:t>.</w:t>
      </w:r>
    </w:p>
    <w:p w14:paraId="241E769D" w14:textId="77777777" w:rsidR="00F31AFF" w:rsidRPr="0069356C" w:rsidRDefault="00F31AFF" w:rsidP="00BA4281">
      <w:pPr>
        <w:pStyle w:val="GuidanceText"/>
      </w:pPr>
    </w:p>
    <w:p w14:paraId="250B66CD" w14:textId="18176527" w:rsidR="00D51C2D" w:rsidRPr="00355569" w:rsidRDefault="00D51C2D" w:rsidP="00D93A20">
      <w:pPr>
        <w:pStyle w:val="BodyText"/>
      </w:pPr>
      <w:r w:rsidRPr="00355569">
        <w:rPr>
          <w:highlight w:val="yellow"/>
        </w:rPr>
        <w:t>Respond here</w:t>
      </w:r>
      <w:r w:rsidR="00A5542B" w:rsidRPr="00355569">
        <w:t>.</w:t>
      </w:r>
    </w:p>
    <w:p w14:paraId="27D0DC60" w14:textId="77777777" w:rsidR="00E00D94" w:rsidRDefault="00E00D94" w:rsidP="00D93A20">
      <w:pPr>
        <w:pStyle w:val="BodyText"/>
        <w:sectPr w:rsidR="00E00D94" w:rsidSect="009B738C">
          <w:pgSz w:w="12240" w:h="15840"/>
          <w:pgMar w:top="1440" w:right="1440" w:bottom="1440" w:left="1440" w:header="720" w:footer="720" w:gutter="0"/>
          <w:cols w:space="720"/>
          <w:docGrid w:linePitch="360"/>
        </w:sectPr>
      </w:pPr>
    </w:p>
    <w:p w14:paraId="32BBF45B" w14:textId="4222C30A" w:rsidR="00E00D94" w:rsidRPr="000C7B96" w:rsidRDefault="00E00D94" w:rsidP="00D93A20">
      <w:pPr>
        <w:pStyle w:val="Heading1nonumber"/>
      </w:pPr>
      <w:bookmarkStart w:id="9" w:name="_Toc338673495"/>
      <w:bookmarkStart w:id="10" w:name="_Toc350330069"/>
      <w:bookmarkStart w:id="11" w:name="_Toc399581524"/>
      <w:bookmarkStart w:id="12" w:name="_Toc149816115"/>
      <w:bookmarkStart w:id="13" w:name="_Toc172184066"/>
      <w:r w:rsidRPr="008D52A6">
        <w:lastRenderedPageBreak/>
        <w:t>Appendix</w:t>
      </w:r>
      <w:r w:rsidRPr="000C7B96">
        <w:t xml:space="preserve"> A: C</w:t>
      </w:r>
      <w:bookmarkEnd w:id="9"/>
      <w:bookmarkEnd w:id="10"/>
      <w:bookmarkEnd w:id="11"/>
      <w:bookmarkEnd w:id="12"/>
      <w:r>
        <w:t>alendar Entry</w:t>
      </w:r>
      <w:bookmarkEnd w:id="13"/>
    </w:p>
    <w:p w14:paraId="6F9A27CA" w14:textId="0CAC6057" w:rsidR="00E00D94" w:rsidRDefault="00E00D94" w:rsidP="00BA4281">
      <w:pPr>
        <w:pStyle w:val="GuidanceText"/>
      </w:pPr>
      <w:r w:rsidRPr="003C2B24">
        <w:rPr>
          <w:lang w:eastAsia="en-CA"/>
        </w:rPr>
        <w:t xml:space="preserve">Guidance: </w:t>
      </w:r>
      <w:r>
        <w:rPr>
          <w:lang w:eastAsia="en-CA"/>
        </w:rPr>
        <w:t xml:space="preserve">Please use this appendix if </w:t>
      </w:r>
      <w:r w:rsidR="00A356A6">
        <w:rPr>
          <w:lang w:eastAsia="en-CA"/>
        </w:rPr>
        <w:t>closing an offering within an existing program (e</w:t>
      </w:r>
      <w:r w:rsidR="00DB71E0">
        <w:rPr>
          <w:lang w:eastAsia="en-CA"/>
        </w:rPr>
        <w:t>.</w:t>
      </w:r>
      <w:r w:rsidR="00A356A6">
        <w:rPr>
          <w:lang w:eastAsia="en-CA"/>
        </w:rPr>
        <w:t>g</w:t>
      </w:r>
      <w:r w:rsidR="00DB71E0">
        <w:rPr>
          <w:lang w:eastAsia="en-CA"/>
        </w:rPr>
        <w:t>.,</w:t>
      </w:r>
      <w:r w:rsidR="00A356A6">
        <w:rPr>
          <w:lang w:eastAsia="en-CA"/>
        </w:rPr>
        <w:t xml:space="preserve"> stream, concentration, etc</w:t>
      </w:r>
      <w:r w:rsidR="00612935">
        <w:rPr>
          <w:lang w:eastAsia="en-CA"/>
        </w:rPr>
        <w:t>). If you are closing an entire program, a calendar entry is not needed and this appendix can be deleted</w:t>
      </w:r>
      <w:r w:rsidR="00F92BF3">
        <w:rPr>
          <w:lang w:eastAsia="en-CA"/>
        </w:rPr>
        <w:t>.</w:t>
      </w:r>
    </w:p>
    <w:p w14:paraId="7E009472" w14:textId="77777777" w:rsidR="00FF6CF3" w:rsidRPr="00FF6CF3" w:rsidRDefault="00FF6CF3" w:rsidP="00D93A20">
      <w:pPr>
        <w:pStyle w:val="BodyText"/>
      </w:pPr>
    </w:p>
    <w:p w14:paraId="216EDB18" w14:textId="77777777" w:rsidR="00B72B0B" w:rsidRDefault="00B72B0B" w:rsidP="00D93A20">
      <w:pPr>
        <w:pStyle w:val="BodyText"/>
      </w:pPr>
    </w:p>
    <w:p w14:paraId="03DFE577" w14:textId="77777777" w:rsidR="00B72B0B" w:rsidRPr="0011240C" w:rsidRDefault="00B72B0B" w:rsidP="00D93A20">
      <w:pPr>
        <w:pStyle w:val="BodyText"/>
      </w:pPr>
    </w:p>
    <w:p w14:paraId="15930F6E" w14:textId="27580F6D" w:rsidR="006D3AB3" w:rsidRPr="006D3AB3" w:rsidRDefault="006D3AB3" w:rsidP="00D93A20">
      <w:pPr>
        <w:pStyle w:val="BodyText"/>
        <w:rPr>
          <w:lang w:eastAsia="en-CA"/>
        </w:rPr>
      </w:pPr>
    </w:p>
    <w:sectPr w:rsidR="006D3AB3" w:rsidRPr="006D3AB3" w:rsidSect="00E00D9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A4C79" w14:textId="77777777" w:rsidR="00FC5EBA" w:rsidRDefault="00FC5EBA" w:rsidP="00E46CAC">
      <w:r>
        <w:separator/>
      </w:r>
    </w:p>
  </w:endnote>
  <w:endnote w:type="continuationSeparator" w:id="0">
    <w:p w14:paraId="769F6721" w14:textId="77777777" w:rsidR="00FC5EBA" w:rsidRDefault="00FC5EBA" w:rsidP="00E46CAC">
      <w:r>
        <w:continuationSeparator/>
      </w:r>
    </w:p>
  </w:endnote>
  <w:endnote w:type="continuationNotice" w:id="1">
    <w:p w14:paraId="42DDD365" w14:textId="77777777" w:rsidR="00FC5EBA" w:rsidRDefault="00FC5EB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Bright">
    <w:altName w:val="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BD81D" w14:textId="62FB6CD9" w:rsidR="008614D3" w:rsidRDefault="008614D3" w:rsidP="004B7AC0">
    <w:pPr>
      <w:pStyle w:val="Footer"/>
    </w:pPr>
  </w:p>
  <w:sdt>
    <w:sdtPr>
      <w:id w:val="2017719010"/>
      <w:docPartObj>
        <w:docPartGallery w:val="Page Numbers (Bottom of Page)"/>
        <w:docPartUnique/>
      </w:docPartObj>
    </w:sdtPr>
    <w:sdtEndPr>
      <w:rPr>
        <w:noProof/>
      </w:rPr>
    </w:sdtEndPr>
    <w:sdtContent>
      <w:p w14:paraId="46C6E171" w14:textId="0E0F1495" w:rsidR="00F608E4" w:rsidRDefault="00F608E4" w:rsidP="004B7AC0">
        <w:pPr>
          <w:pStyle w:val="Footer"/>
        </w:pPr>
        <w:r>
          <w:t>Developed by the Office of the Vice-Provost, Academic Programs</w:t>
        </w:r>
      </w:p>
      <w:p w14:paraId="56C38224" w14:textId="081901D6" w:rsidR="00F608E4" w:rsidRDefault="00F608E4" w:rsidP="004B7AC0">
        <w:pPr>
          <w:pStyle w:val="Footer"/>
        </w:pPr>
        <w:r>
          <w:t>Template updated: Ju</w:t>
        </w:r>
        <w:r w:rsidR="00355569">
          <w:t>ly</w:t>
        </w:r>
        <w:r>
          <w:t xml:space="preserve"> 2024</w:t>
        </w:r>
        <w:r>
          <w:tab/>
        </w:r>
        <w:r>
          <w:tab/>
        </w:r>
        <w:r>
          <w:fldChar w:fldCharType="begin"/>
        </w:r>
        <w:r>
          <w:instrText xml:space="preserve"> PAGE   \* MERGEFORMAT </w:instrText>
        </w:r>
        <w:r>
          <w:fldChar w:fldCharType="separate"/>
        </w:r>
        <w:r>
          <w:t>2</w:t>
        </w:r>
        <w:r>
          <w:rPr>
            <w:noProof/>
          </w:rPr>
          <w:fldChar w:fldCharType="end"/>
        </w:r>
      </w:p>
    </w:sdtContent>
  </w:sdt>
  <w:p w14:paraId="3BB34581" w14:textId="0B0AA941" w:rsidR="00577003" w:rsidRDefault="00577003" w:rsidP="004B7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AD150" w14:textId="77777777" w:rsidR="00FC5EBA" w:rsidRDefault="00FC5EBA" w:rsidP="00E46CAC">
      <w:r>
        <w:separator/>
      </w:r>
    </w:p>
  </w:footnote>
  <w:footnote w:type="continuationSeparator" w:id="0">
    <w:p w14:paraId="39F2E642" w14:textId="77777777" w:rsidR="00FC5EBA" w:rsidRDefault="00FC5EBA" w:rsidP="00E46CAC">
      <w:r>
        <w:continuationSeparator/>
      </w:r>
    </w:p>
  </w:footnote>
  <w:footnote w:type="continuationNotice" w:id="1">
    <w:p w14:paraId="40C4D9CE" w14:textId="77777777" w:rsidR="00FC5EBA" w:rsidRDefault="00FC5EB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605EE" w14:textId="4D1EF570" w:rsidR="00577003" w:rsidRDefault="00577003" w:rsidP="005D1598">
    <w:pPr>
      <w:pStyle w:val="Header"/>
    </w:pPr>
    <w:r>
      <w:t>Un-numbered Headings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8B91B" w14:textId="5CD642F8" w:rsidR="00577003" w:rsidRDefault="007E223E" w:rsidP="005D1598">
    <w:pPr>
      <w:pStyle w:val="Header"/>
    </w:pPr>
    <w:r>
      <w:t xml:space="preserve">University of Toronto </w:t>
    </w:r>
    <w:r w:rsidR="00577003">
      <w:t>Proposal</w:t>
    </w:r>
    <w:r>
      <w:t>:</w:t>
    </w:r>
    <w:r w:rsidR="00D11A44">
      <w:t xml:space="preserve"> Closure of</w:t>
    </w:r>
    <w:r w:rsidR="001D67E7">
      <w:t xml:space="preserve"> an Existing </w:t>
    </w:r>
    <w:r w:rsidR="00577003">
      <w:t>Program</w:t>
    </w:r>
    <w:r w:rsidR="00D11A44">
      <w:t xml:space="preserve"> </w:t>
    </w:r>
    <w:r w:rsidR="00E2428A">
      <w:t>or Program Structure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3FC7"/>
    <w:multiLevelType w:val="multilevel"/>
    <w:tmpl w:val="3C4E07A8"/>
    <w:styleLink w:val="ListBullets"/>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15:restartNumberingAfterBreak="0">
    <w:nsid w:val="01067117"/>
    <w:multiLevelType w:val="hybridMultilevel"/>
    <w:tmpl w:val="6FD01156"/>
    <w:lvl w:ilvl="0" w:tplc="1CD68B54">
      <w:start w:val="1"/>
      <w:numFmt w:val="bullet"/>
      <w:lvlText w:val="o"/>
      <w:lvlJc w:val="left"/>
      <w:pPr>
        <w:ind w:left="2160" w:hanging="360"/>
      </w:pPr>
      <w:rPr>
        <w:rFonts w:ascii="Courier New" w:hAnsi="Courier New" w:cs="Courier New" w:hint="default"/>
        <w:sz w:val="16"/>
        <w:szCs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9702B756">
      <w:start w:val="1"/>
      <w:numFmt w:val="bullet"/>
      <w:pStyle w:val="ListBullet4"/>
      <w:lvlText w:val="o"/>
      <w:lvlJc w:val="left"/>
      <w:pPr>
        <w:ind w:left="5040" w:hanging="360"/>
      </w:pPr>
      <w:rPr>
        <w:rFonts w:ascii="Courier New" w:hAnsi="Courier New" w:cs="Courier New" w:hint="default"/>
        <w:sz w:val="16"/>
        <w:szCs w:val="16"/>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CD91AAF"/>
    <w:multiLevelType w:val="hybridMultilevel"/>
    <w:tmpl w:val="E63C2C60"/>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0A82987"/>
    <w:multiLevelType w:val="multilevel"/>
    <w:tmpl w:val="DABE4AA2"/>
    <w:styleLink w:val="Headings"/>
    <w:lvl w:ilvl="0">
      <w:start w:val="1"/>
      <w:numFmt w:val="none"/>
      <w:suff w:val="nothing"/>
      <w:lvlText w:val="%1"/>
      <w:lvlJc w:val="left"/>
      <w:pPr>
        <w:ind w:left="0" w:firstLine="0"/>
      </w:pPr>
      <w:rPr>
        <w:rFonts w:hint="default"/>
      </w:rPr>
    </w:lvl>
    <w:lvl w:ilvl="1">
      <w:start w:val="1"/>
      <w:numFmt w:val="none"/>
      <w:lvlRestart w:val="0"/>
      <w:suff w:val="nothing"/>
      <w:lvlText w:val="%1"/>
      <w:lvlJc w:val="left"/>
      <w:pPr>
        <w:ind w:left="0" w:firstLine="0"/>
      </w:pPr>
      <w:rPr>
        <w:rFonts w:hint="default"/>
      </w:rPr>
    </w:lvl>
    <w:lvl w:ilvl="2">
      <w:start w:val="1"/>
      <w:numFmt w:val="decimal"/>
      <w:lvlRestart w:val="0"/>
      <w:suff w:val="space"/>
      <w:lvlText w:val="%3%1"/>
      <w:lvlJc w:val="left"/>
      <w:pPr>
        <w:ind w:left="0" w:firstLine="0"/>
      </w:pPr>
      <w:rPr>
        <w:rFonts w:hint="default"/>
      </w:rPr>
    </w:lvl>
    <w:lvl w:ilvl="3">
      <w:start w:val="1"/>
      <w:numFmt w:val="decimal"/>
      <w:suff w:val="space"/>
      <w:lvlText w:val="%3.%4"/>
      <w:lvlJc w:val="left"/>
      <w:pPr>
        <w:ind w:left="0" w:firstLine="0"/>
      </w:pPr>
      <w:rPr>
        <w:rFonts w:hint="default"/>
      </w:rPr>
    </w:lvl>
    <w:lvl w:ilvl="4">
      <w:start w:val="1"/>
      <w:numFmt w:val="decimal"/>
      <w:suff w:val="space"/>
      <w:lvlText w:val="%3.%4.%5"/>
      <w:lvlJc w:val="left"/>
      <w:pPr>
        <w:ind w:left="0" w:firstLine="0"/>
      </w:pPr>
      <w:rPr>
        <w:rFonts w:hint="default"/>
      </w:rPr>
    </w:lvl>
    <w:lvl w:ilvl="5">
      <w:start w:val="1"/>
      <w:numFmt w:val="decimal"/>
      <w:suff w:val="space"/>
      <w:lvlText w:val="%3.%4.%5.%6"/>
      <w:lvlJc w:val="left"/>
      <w:pPr>
        <w:ind w:left="0" w:firstLine="0"/>
      </w:pPr>
      <w:rPr>
        <w:rFonts w:hint="default"/>
      </w:rPr>
    </w:lvl>
    <w:lvl w:ilvl="6">
      <w:start w:val="1"/>
      <w:numFmt w:val="none"/>
      <w:lvlRestart w:val="0"/>
      <w:suff w:val="nothing"/>
      <w:lvlText w:val="%1"/>
      <w:lvlJc w:val="left"/>
      <w:pPr>
        <w:ind w:left="0" w:firstLine="0"/>
      </w:pPr>
      <w:rPr>
        <w:rFonts w:hint="default"/>
      </w:rPr>
    </w:lvl>
    <w:lvl w:ilvl="7">
      <w:start w:val="1"/>
      <w:numFmt w:val="none"/>
      <w:lvlRestart w:val="0"/>
      <w:suff w:val="nothing"/>
      <w:lvlText w:val="%1"/>
      <w:lvlJc w:val="left"/>
      <w:pPr>
        <w:ind w:left="0" w:firstLine="0"/>
      </w:pPr>
      <w:rPr>
        <w:rFonts w:hint="default"/>
      </w:rPr>
    </w:lvl>
    <w:lvl w:ilvl="8">
      <w:start w:val="1"/>
      <w:numFmt w:val="none"/>
      <w:lvlRestart w:val="0"/>
      <w:suff w:val="nothing"/>
      <w:lvlText w:val="%1"/>
      <w:lvlJc w:val="left"/>
      <w:pPr>
        <w:ind w:left="0" w:firstLine="0"/>
      </w:pPr>
      <w:rPr>
        <w:rFonts w:hint="default"/>
      </w:rPr>
    </w:lvl>
  </w:abstractNum>
  <w:abstractNum w:abstractNumId="4" w15:restartNumberingAfterBreak="0">
    <w:nsid w:val="13060EA5"/>
    <w:multiLevelType w:val="hybridMultilevel"/>
    <w:tmpl w:val="1982D2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CD501D"/>
    <w:multiLevelType w:val="hybridMultilevel"/>
    <w:tmpl w:val="0B422C36"/>
    <w:lvl w:ilvl="0" w:tplc="73725C48">
      <w:start w:val="1"/>
      <w:numFmt w:val="decimal"/>
      <w:pStyle w:val="NumberedList1"/>
      <w:lvlText w:val="%1."/>
      <w:lvlJc w:val="right"/>
      <w:pPr>
        <w:ind w:left="720" w:hanging="360"/>
      </w:pPr>
      <w:rPr>
        <w:rFonts w:hint="default"/>
      </w:rPr>
    </w:lvl>
    <w:lvl w:ilvl="1" w:tplc="6026F13E">
      <w:start w:val="1"/>
      <w:numFmt w:val="lowerRoman"/>
      <w:lvlText w:val="%2."/>
      <w:lvlJc w:val="center"/>
      <w:pPr>
        <w:ind w:left="1440" w:hanging="360"/>
      </w:pPr>
      <w:rPr>
        <w:rFonts w:hint="default"/>
      </w:rPr>
    </w:lvl>
    <w:lvl w:ilvl="2" w:tplc="B60C58D0">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D73A4"/>
    <w:multiLevelType w:val="hybridMultilevel"/>
    <w:tmpl w:val="54329088"/>
    <w:lvl w:ilvl="0" w:tplc="756E7F6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BA9489C"/>
    <w:multiLevelType w:val="hybridMultilevel"/>
    <w:tmpl w:val="862E104E"/>
    <w:lvl w:ilvl="0" w:tplc="756E7F6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8DF27F4"/>
    <w:multiLevelType w:val="hybridMultilevel"/>
    <w:tmpl w:val="87A2F024"/>
    <w:lvl w:ilvl="0" w:tplc="38D80B0E">
      <w:start w:val="1"/>
      <w:numFmt w:val="bullet"/>
      <w:pStyle w:val="TableTextBullet3"/>
      <w:lvlText w:val=""/>
      <w:lvlJc w:val="left"/>
      <w:pPr>
        <w:ind w:left="1066" w:hanging="360"/>
      </w:pPr>
      <w:rPr>
        <w:rFonts w:ascii="Wingdings" w:hAnsi="Wingdings"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9" w15:restartNumberingAfterBreak="0">
    <w:nsid w:val="2BEA76AE"/>
    <w:multiLevelType w:val="hybridMultilevel"/>
    <w:tmpl w:val="860E2A00"/>
    <w:lvl w:ilvl="0" w:tplc="756E7F60">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2CA44BAA"/>
    <w:multiLevelType w:val="hybridMultilevel"/>
    <w:tmpl w:val="3BC420F8"/>
    <w:lvl w:ilvl="0" w:tplc="25104EA2">
      <w:start w:val="1"/>
      <w:numFmt w:val="bullet"/>
      <w:pStyle w:val="GuidanceTextListBullet1"/>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DB23BF6"/>
    <w:multiLevelType w:val="multilevel"/>
    <w:tmpl w:val="BAFCDB4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pStyle w:val="ListBullet2"/>
      <w:lvlText w:val=""/>
      <w:lvlJc w:val="left"/>
      <w:pPr>
        <w:ind w:left="1080" w:hanging="360"/>
      </w:pPr>
      <w:rPr>
        <w:rFonts w:ascii="Wingdings 3" w:hAnsi="Wingdings 3" w:hint="default"/>
        <w:color w:val="auto"/>
        <w:sz w:val="15"/>
        <w:szCs w:val="15"/>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33AE58A4"/>
    <w:multiLevelType w:val="hybridMultilevel"/>
    <w:tmpl w:val="852EA5D6"/>
    <w:lvl w:ilvl="0" w:tplc="A1585994">
      <w:start w:val="1"/>
      <w:numFmt w:val="lowerRoman"/>
      <w:pStyle w:val="NumberedList3"/>
      <w:lvlText w:val="%1."/>
      <w:lvlJc w:val="right"/>
      <w:pPr>
        <w:ind w:left="1440" w:hanging="360"/>
      </w:pPr>
      <w:rPr>
        <w:rFonts w:ascii="Calibri" w:hAnsi="Calibri" w:hint="default"/>
        <w:b w:val="0"/>
        <w:i w:val="0"/>
        <w:sz w:val="24"/>
      </w:rPr>
    </w:lvl>
    <w:lvl w:ilvl="1" w:tplc="DFE2798E">
      <w:start w:val="1"/>
      <w:numFmt w:val="lowerRoman"/>
      <w:lvlText w:val="%2."/>
      <w:lvlJc w:val="center"/>
      <w:pPr>
        <w:ind w:left="1890" w:hanging="360"/>
      </w:pPr>
      <w:rPr>
        <w:rFonts w:hint="default"/>
      </w:rPr>
    </w:lvl>
    <w:lvl w:ilvl="2" w:tplc="B60C58D0">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348337E9"/>
    <w:multiLevelType w:val="hybridMultilevel"/>
    <w:tmpl w:val="320ED0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B672A7D"/>
    <w:multiLevelType w:val="hybridMultilevel"/>
    <w:tmpl w:val="DFF20BCA"/>
    <w:lvl w:ilvl="0" w:tplc="89D2CFBA">
      <w:start w:val="1"/>
      <w:numFmt w:val="lowerLetter"/>
      <w:pStyle w:val="ListBullet"/>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4552170"/>
    <w:multiLevelType w:val="hybridMultilevel"/>
    <w:tmpl w:val="A206570C"/>
    <w:lvl w:ilvl="0" w:tplc="C748BDDE">
      <w:start w:val="1"/>
      <w:numFmt w:val="bullet"/>
      <w:pStyle w:val="ListBullet6"/>
      <w:lvlText w:val=""/>
      <w:lvlJc w:val="left"/>
      <w:pPr>
        <w:ind w:left="2304" w:hanging="360"/>
      </w:pPr>
      <w:rPr>
        <w:rFonts w:ascii="Wingdings 2" w:hAnsi="Wingdings 2" w:hint="default"/>
        <w:sz w:val="10"/>
        <w:szCs w:val="10"/>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16" w15:restartNumberingAfterBreak="0">
    <w:nsid w:val="454E7FD6"/>
    <w:multiLevelType w:val="multilevel"/>
    <w:tmpl w:val="5E12387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477F155C"/>
    <w:multiLevelType w:val="multilevel"/>
    <w:tmpl w:val="26EEE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2745D8"/>
    <w:multiLevelType w:val="hybridMultilevel"/>
    <w:tmpl w:val="787800E4"/>
    <w:lvl w:ilvl="0" w:tplc="756E7F6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13A6984"/>
    <w:multiLevelType w:val="hybridMultilevel"/>
    <w:tmpl w:val="918AE258"/>
    <w:lvl w:ilvl="0" w:tplc="F1889010">
      <w:start w:val="1"/>
      <w:numFmt w:val="decimal"/>
      <w:pStyle w:val="Heading3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A137FA"/>
    <w:multiLevelType w:val="hybridMultilevel"/>
    <w:tmpl w:val="4DDC71DC"/>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34252AA"/>
    <w:multiLevelType w:val="hybridMultilevel"/>
    <w:tmpl w:val="72B622A2"/>
    <w:lvl w:ilvl="0" w:tplc="0E66C49E">
      <w:start w:val="1"/>
      <w:numFmt w:val="lowerLetter"/>
      <w:pStyle w:val="NumberedList2"/>
      <w:lvlText w:val="%1."/>
      <w:lvlJc w:val="left"/>
      <w:pPr>
        <w:ind w:left="990" w:hanging="360"/>
      </w:pPr>
      <w:rPr>
        <w:rFonts w:hint="default"/>
        <w:b w:val="0"/>
        <w:i w:val="0"/>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61391E8E"/>
    <w:multiLevelType w:val="hybridMultilevel"/>
    <w:tmpl w:val="E2B4BC28"/>
    <w:lvl w:ilvl="0" w:tplc="756E7F6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20E76B1"/>
    <w:multiLevelType w:val="hybridMultilevel"/>
    <w:tmpl w:val="4716709E"/>
    <w:lvl w:ilvl="0" w:tplc="01323B0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8D75B6D"/>
    <w:multiLevelType w:val="hybridMultilevel"/>
    <w:tmpl w:val="7C10EE9A"/>
    <w:lvl w:ilvl="0" w:tplc="3760A6FC">
      <w:start w:val="1"/>
      <w:numFmt w:val="decimal"/>
      <w:pStyle w:val="TableTextNumberedList1"/>
      <w:lvlText w:val="%1."/>
      <w:lvlJc w:val="left"/>
      <w:pPr>
        <w:ind w:left="36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9860A78"/>
    <w:multiLevelType w:val="multilevel"/>
    <w:tmpl w:val="6FA47FE8"/>
    <w:lvl w:ilvl="0">
      <w:start w:val="1"/>
      <w:numFmt w:val="bullet"/>
      <w:lvlText w:val=""/>
      <w:lvlJc w:val="left"/>
      <w:pPr>
        <w:ind w:left="360" w:hanging="360"/>
      </w:pPr>
      <w:rPr>
        <w:rFonts w:ascii="Symbol" w:hAnsi="Symbol" w:hint="default"/>
      </w:rPr>
    </w:lvl>
    <w:lvl w:ilvl="1">
      <w:start w:val="1"/>
      <w:numFmt w:val="bullet"/>
      <w:pStyle w:val="ListBullet3"/>
      <w:lvlText w:val=""/>
      <w:lvlJc w:val="left"/>
      <w:pPr>
        <w:ind w:left="720" w:hanging="360"/>
      </w:pPr>
      <w:rPr>
        <w:rFonts w:ascii="Wingdings" w:hAnsi="Wingdings" w:hint="default"/>
      </w:rPr>
    </w:lvl>
    <w:lvl w:ilvl="2">
      <w:start w:val="1"/>
      <w:numFmt w:val="bullet"/>
      <w:lvlText w:val=""/>
      <w:lvlJc w:val="left"/>
      <w:pPr>
        <w:ind w:left="1080" w:hanging="360"/>
      </w:pPr>
      <w:rPr>
        <w:rFonts w:ascii="Wingdings 3" w:hAnsi="Wingdings 3"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6" w15:restartNumberingAfterBreak="0">
    <w:nsid w:val="6AA5001A"/>
    <w:multiLevelType w:val="hybridMultilevel"/>
    <w:tmpl w:val="DBBC545E"/>
    <w:lvl w:ilvl="0" w:tplc="E99A6C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601F94"/>
    <w:multiLevelType w:val="hybridMultilevel"/>
    <w:tmpl w:val="5AF4A4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B9C1003"/>
    <w:multiLevelType w:val="multilevel"/>
    <w:tmpl w:val="BD2E259A"/>
    <w:lvl w:ilvl="0">
      <w:start w:val="1"/>
      <w:numFmt w:val="decimal"/>
      <w:lvlText w:val="%1"/>
      <w:lvlJc w:val="left"/>
      <w:pPr>
        <w:ind w:left="432" w:hanging="432"/>
      </w:pPr>
    </w:lvl>
    <w:lvl w:ilvl="1">
      <w:start w:val="1"/>
      <w:numFmt w:val="decimal"/>
      <w:lvlText w:val="%1.%2"/>
      <w:lvlJc w:val="left"/>
      <w:pPr>
        <w:ind w:left="66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836772D"/>
    <w:multiLevelType w:val="hybridMultilevel"/>
    <w:tmpl w:val="F4F04728"/>
    <w:lvl w:ilvl="0" w:tplc="500C6F80">
      <w:start w:val="1"/>
      <w:numFmt w:val="bullet"/>
      <w:pStyle w:val="ListBullet5"/>
      <w:lvlText w:val=""/>
      <w:lvlJc w:val="left"/>
      <w:pPr>
        <w:ind w:left="2070" w:hanging="360"/>
      </w:pPr>
      <w:rPr>
        <w:rFonts w:ascii="Wingdings 3" w:hAnsi="Wingdings 3" w:hint="default"/>
        <w:sz w:val="12"/>
        <w:szCs w:val="12"/>
      </w:rPr>
    </w:lvl>
    <w:lvl w:ilvl="1" w:tplc="10090003" w:tentative="1">
      <w:start w:val="1"/>
      <w:numFmt w:val="bullet"/>
      <w:lvlText w:val="o"/>
      <w:lvlJc w:val="left"/>
      <w:pPr>
        <w:ind w:left="2790" w:hanging="360"/>
      </w:pPr>
      <w:rPr>
        <w:rFonts w:ascii="Courier New" w:hAnsi="Courier New" w:cs="Courier New" w:hint="default"/>
      </w:rPr>
    </w:lvl>
    <w:lvl w:ilvl="2" w:tplc="10090005" w:tentative="1">
      <w:start w:val="1"/>
      <w:numFmt w:val="bullet"/>
      <w:lvlText w:val=""/>
      <w:lvlJc w:val="left"/>
      <w:pPr>
        <w:ind w:left="3510" w:hanging="360"/>
      </w:pPr>
      <w:rPr>
        <w:rFonts w:ascii="Wingdings" w:hAnsi="Wingdings" w:hint="default"/>
      </w:rPr>
    </w:lvl>
    <w:lvl w:ilvl="3" w:tplc="10090001" w:tentative="1">
      <w:start w:val="1"/>
      <w:numFmt w:val="bullet"/>
      <w:lvlText w:val=""/>
      <w:lvlJc w:val="left"/>
      <w:pPr>
        <w:ind w:left="4230" w:hanging="360"/>
      </w:pPr>
      <w:rPr>
        <w:rFonts w:ascii="Symbol" w:hAnsi="Symbol" w:hint="default"/>
      </w:rPr>
    </w:lvl>
    <w:lvl w:ilvl="4" w:tplc="10090003" w:tentative="1">
      <w:start w:val="1"/>
      <w:numFmt w:val="bullet"/>
      <w:lvlText w:val="o"/>
      <w:lvlJc w:val="left"/>
      <w:pPr>
        <w:ind w:left="4950" w:hanging="360"/>
      </w:pPr>
      <w:rPr>
        <w:rFonts w:ascii="Courier New" w:hAnsi="Courier New" w:cs="Courier New" w:hint="default"/>
      </w:rPr>
    </w:lvl>
    <w:lvl w:ilvl="5" w:tplc="10090005" w:tentative="1">
      <w:start w:val="1"/>
      <w:numFmt w:val="bullet"/>
      <w:lvlText w:val=""/>
      <w:lvlJc w:val="left"/>
      <w:pPr>
        <w:ind w:left="5670" w:hanging="360"/>
      </w:pPr>
      <w:rPr>
        <w:rFonts w:ascii="Wingdings" w:hAnsi="Wingdings" w:hint="default"/>
      </w:rPr>
    </w:lvl>
    <w:lvl w:ilvl="6" w:tplc="10090001" w:tentative="1">
      <w:start w:val="1"/>
      <w:numFmt w:val="bullet"/>
      <w:lvlText w:val=""/>
      <w:lvlJc w:val="left"/>
      <w:pPr>
        <w:ind w:left="6390" w:hanging="360"/>
      </w:pPr>
      <w:rPr>
        <w:rFonts w:ascii="Symbol" w:hAnsi="Symbol" w:hint="default"/>
      </w:rPr>
    </w:lvl>
    <w:lvl w:ilvl="7" w:tplc="10090003" w:tentative="1">
      <w:start w:val="1"/>
      <w:numFmt w:val="bullet"/>
      <w:lvlText w:val="o"/>
      <w:lvlJc w:val="left"/>
      <w:pPr>
        <w:ind w:left="7110" w:hanging="360"/>
      </w:pPr>
      <w:rPr>
        <w:rFonts w:ascii="Courier New" w:hAnsi="Courier New" w:cs="Courier New" w:hint="default"/>
      </w:rPr>
    </w:lvl>
    <w:lvl w:ilvl="8" w:tplc="10090005" w:tentative="1">
      <w:start w:val="1"/>
      <w:numFmt w:val="bullet"/>
      <w:lvlText w:val=""/>
      <w:lvlJc w:val="left"/>
      <w:pPr>
        <w:ind w:left="7830" w:hanging="360"/>
      </w:pPr>
      <w:rPr>
        <w:rFonts w:ascii="Wingdings" w:hAnsi="Wingdings" w:hint="default"/>
      </w:rPr>
    </w:lvl>
  </w:abstractNum>
  <w:num w:numId="1" w16cid:durableId="743987217">
    <w:abstractNumId w:val="0"/>
  </w:num>
  <w:num w:numId="2" w16cid:durableId="1713729919">
    <w:abstractNumId w:val="28"/>
  </w:num>
  <w:num w:numId="3" w16cid:durableId="677076500">
    <w:abstractNumId w:val="29"/>
  </w:num>
  <w:num w:numId="4" w16cid:durableId="1461873492">
    <w:abstractNumId w:val="25"/>
  </w:num>
  <w:num w:numId="5" w16cid:durableId="451481301">
    <w:abstractNumId w:val="11"/>
  </w:num>
  <w:num w:numId="6" w16cid:durableId="1405377838">
    <w:abstractNumId w:val="1"/>
  </w:num>
  <w:num w:numId="7" w16cid:durableId="1579361654">
    <w:abstractNumId w:val="26"/>
  </w:num>
  <w:num w:numId="8" w16cid:durableId="1116943415">
    <w:abstractNumId w:val="15"/>
  </w:num>
  <w:num w:numId="9" w16cid:durableId="1553616245">
    <w:abstractNumId w:val="5"/>
  </w:num>
  <w:num w:numId="10" w16cid:durableId="962999875">
    <w:abstractNumId w:val="8"/>
  </w:num>
  <w:num w:numId="11" w16cid:durableId="618534177">
    <w:abstractNumId w:val="12"/>
  </w:num>
  <w:num w:numId="12" w16cid:durableId="1778259342">
    <w:abstractNumId w:val="21"/>
  </w:num>
  <w:num w:numId="13" w16cid:durableId="870219037">
    <w:abstractNumId w:val="19"/>
  </w:num>
  <w:num w:numId="14" w16cid:durableId="1198856500">
    <w:abstractNumId w:val="24"/>
  </w:num>
  <w:num w:numId="15" w16cid:durableId="538249024">
    <w:abstractNumId w:val="24"/>
    <w:lvlOverride w:ilvl="0">
      <w:startOverride w:val="1"/>
    </w:lvlOverride>
  </w:num>
  <w:num w:numId="16" w16cid:durableId="143402575">
    <w:abstractNumId w:val="3"/>
  </w:num>
  <w:num w:numId="17" w16cid:durableId="282541899">
    <w:abstractNumId w:val="20"/>
  </w:num>
  <w:num w:numId="18" w16cid:durableId="1806268326">
    <w:abstractNumId w:val="4"/>
  </w:num>
  <w:num w:numId="19" w16cid:durableId="1942714073">
    <w:abstractNumId w:val="17"/>
  </w:num>
  <w:num w:numId="20" w16cid:durableId="16278153">
    <w:abstractNumId w:val="13"/>
  </w:num>
  <w:num w:numId="21" w16cid:durableId="1567298427">
    <w:abstractNumId w:val="27"/>
  </w:num>
  <w:num w:numId="22" w16cid:durableId="959871489">
    <w:abstractNumId w:val="2"/>
  </w:num>
  <w:num w:numId="23" w16cid:durableId="965740049">
    <w:abstractNumId w:val="23"/>
  </w:num>
  <w:num w:numId="24" w16cid:durableId="835849748">
    <w:abstractNumId w:val="18"/>
  </w:num>
  <w:num w:numId="25" w16cid:durableId="1584679194">
    <w:abstractNumId w:val="14"/>
  </w:num>
  <w:num w:numId="26" w16cid:durableId="1782334772">
    <w:abstractNumId w:val="9"/>
  </w:num>
  <w:num w:numId="27" w16cid:durableId="1036739958">
    <w:abstractNumId w:val="7"/>
  </w:num>
  <w:num w:numId="28" w16cid:durableId="1914461397">
    <w:abstractNumId w:val="10"/>
  </w:num>
  <w:num w:numId="29" w16cid:durableId="120268455">
    <w:abstractNumId w:val="6"/>
  </w:num>
  <w:num w:numId="30" w16cid:durableId="1428772811">
    <w:abstractNumId w:val="22"/>
  </w:num>
  <w:num w:numId="31" w16cid:durableId="178474731">
    <w:abstractNumId w:val="16"/>
  </w:num>
  <w:num w:numId="32" w16cid:durableId="928193343">
    <w:abstractNumId w:val="14"/>
    <w:lvlOverride w:ilvl="0">
      <w:startOverride w:val="1"/>
    </w:lvlOverride>
  </w:num>
  <w:num w:numId="33" w16cid:durableId="1180782001">
    <w:abstractNumId w:val="14"/>
    <w:lvlOverride w:ilvl="0">
      <w:startOverride w:val="1"/>
    </w:lvlOverride>
  </w:num>
  <w:num w:numId="34" w16cid:durableId="1730614461">
    <w:abstractNumId w:val="14"/>
    <w:lvlOverride w:ilvl="0">
      <w:startOverride w:val="1"/>
    </w:lvlOverride>
  </w:num>
  <w:num w:numId="35" w16cid:durableId="1513371845">
    <w:abstractNumId w:val="14"/>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39B"/>
    <w:rsid w:val="00001BEA"/>
    <w:rsid w:val="000078BF"/>
    <w:rsid w:val="00013705"/>
    <w:rsid w:val="0003337C"/>
    <w:rsid w:val="00034CC2"/>
    <w:rsid w:val="00034FA9"/>
    <w:rsid w:val="0003569D"/>
    <w:rsid w:val="00036340"/>
    <w:rsid w:val="00042177"/>
    <w:rsid w:val="00045A1F"/>
    <w:rsid w:val="00045C17"/>
    <w:rsid w:val="00054B40"/>
    <w:rsid w:val="00066159"/>
    <w:rsid w:val="0006617C"/>
    <w:rsid w:val="0006631D"/>
    <w:rsid w:val="00066DEC"/>
    <w:rsid w:val="00072B6A"/>
    <w:rsid w:val="00075AB0"/>
    <w:rsid w:val="00083F5B"/>
    <w:rsid w:val="0008420F"/>
    <w:rsid w:val="000855CF"/>
    <w:rsid w:val="0008565F"/>
    <w:rsid w:val="000B5C35"/>
    <w:rsid w:val="000C0FB7"/>
    <w:rsid w:val="000C23DC"/>
    <w:rsid w:val="000C57CC"/>
    <w:rsid w:val="000D5404"/>
    <w:rsid w:val="000D5AB9"/>
    <w:rsid w:val="000D5B8A"/>
    <w:rsid w:val="000E266C"/>
    <w:rsid w:val="000E4119"/>
    <w:rsid w:val="000E7D49"/>
    <w:rsid w:val="00102A9B"/>
    <w:rsid w:val="001038C0"/>
    <w:rsid w:val="001042A0"/>
    <w:rsid w:val="00111253"/>
    <w:rsid w:val="0011240C"/>
    <w:rsid w:val="001146C8"/>
    <w:rsid w:val="00115DB4"/>
    <w:rsid w:val="001314B2"/>
    <w:rsid w:val="00135FD6"/>
    <w:rsid w:val="001508F7"/>
    <w:rsid w:val="00152A6D"/>
    <w:rsid w:val="00161B6F"/>
    <w:rsid w:val="0016474C"/>
    <w:rsid w:val="00171DC1"/>
    <w:rsid w:val="001761CF"/>
    <w:rsid w:val="001852E6"/>
    <w:rsid w:val="001860D8"/>
    <w:rsid w:val="00186178"/>
    <w:rsid w:val="00191A92"/>
    <w:rsid w:val="001A2044"/>
    <w:rsid w:val="001A20FC"/>
    <w:rsid w:val="001A3CAB"/>
    <w:rsid w:val="001A5B4C"/>
    <w:rsid w:val="001A6551"/>
    <w:rsid w:val="001B209B"/>
    <w:rsid w:val="001B5334"/>
    <w:rsid w:val="001B6BCF"/>
    <w:rsid w:val="001C0305"/>
    <w:rsid w:val="001C0750"/>
    <w:rsid w:val="001C4B1A"/>
    <w:rsid w:val="001C5C61"/>
    <w:rsid w:val="001D4305"/>
    <w:rsid w:val="001D67E7"/>
    <w:rsid w:val="001E1B8D"/>
    <w:rsid w:val="001E1CD4"/>
    <w:rsid w:val="001E674E"/>
    <w:rsid w:val="001E67EE"/>
    <w:rsid w:val="001F002B"/>
    <w:rsid w:val="001F12BC"/>
    <w:rsid w:val="00205169"/>
    <w:rsid w:val="00216020"/>
    <w:rsid w:val="00217971"/>
    <w:rsid w:val="002224EF"/>
    <w:rsid w:val="00222C1C"/>
    <w:rsid w:val="00222E88"/>
    <w:rsid w:val="00224445"/>
    <w:rsid w:val="002324BF"/>
    <w:rsid w:val="002341AC"/>
    <w:rsid w:val="0023651E"/>
    <w:rsid w:val="00243A1B"/>
    <w:rsid w:val="00247200"/>
    <w:rsid w:val="00251CAF"/>
    <w:rsid w:val="002632A9"/>
    <w:rsid w:val="002645F0"/>
    <w:rsid w:val="00264702"/>
    <w:rsid w:val="002716D2"/>
    <w:rsid w:val="00272B42"/>
    <w:rsid w:val="00282CE9"/>
    <w:rsid w:val="00283EBF"/>
    <w:rsid w:val="00294271"/>
    <w:rsid w:val="002949C1"/>
    <w:rsid w:val="002A126F"/>
    <w:rsid w:val="002A2470"/>
    <w:rsid w:val="002A32AB"/>
    <w:rsid w:val="002B1085"/>
    <w:rsid w:val="002B288D"/>
    <w:rsid w:val="002C0E79"/>
    <w:rsid w:val="002C2E8F"/>
    <w:rsid w:val="002D0DDA"/>
    <w:rsid w:val="002E2978"/>
    <w:rsid w:val="002E4DB6"/>
    <w:rsid w:val="002E56B1"/>
    <w:rsid w:val="002E58EF"/>
    <w:rsid w:val="002F1964"/>
    <w:rsid w:val="002F743B"/>
    <w:rsid w:val="00306FCF"/>
    <w:rsid w:val="00307CAB"/>
    <w:rsid w:val="0031348F"/>
    <w:rsid w:val="00314E78"/>
    <w:rsid w:val="0031614E"/>
    <w:rsid w:val="00327C46"/>
    <w:rsid w:val="003300CD"/>
    <w:rsid w:val="00332778"/>
    <w:rsid w:val="00333A12"/>
    <w:rsid w:val="00337988"/>
    <w:rsid w:val="0034439D"/>
    <w:rsid w:val="0035070D"/>
    <w:rsid w:val="003519A0"/>
    <w:rsid w:val="0035505B"/>
    <w:rsid w:val="00355569"/>
    <w:rsid w:val="00357EBC"/>
    <w:rsid w:val="0036173A"/>
    <w:rsid w:val="00363F98"/>
    <w:rsid w:val="0036475B"/>
    <w:rsid w:val="003671F6"/>
    <w:rsid w:val="00372EA8"/>
    <w:rsid w:val="00381AFC"/>
    <w:rsid w:val="00384210"/>
    <w:rsid w:val="00384C6A"/>
    <w:rsid w:val="003863CF"/>
    <w:rsid w:val="00390671"/>
    <w:rsid w:val="0039185C"/>
    <w:rsid w:val="00391EE0"/>
    <w:rsid w:val="00393A47"/>
    <w:rsid w:val="003B09E3"/>
    <w:rsid w:val="003B1315"/>
    <w:rsid w:val="003B1731"/>
    <w:rsid w:val="003B2742"/>
    <w:rsid w:val="003B5E48"/>
    <w:rsid w:val="003B7CA3"/>
    <w:rsid w:val="003C02DF"/>
    <w:rsid w:val="003C35D8"/>
    <w:rsid w:val="003C639D"/>
    <w:rsid w:val="003E6455"/>
    <w:rsid w:val="003F03F7"/>
    <w:rsid w:val="003F6C34"/>
    <w:rsid w:val="003F7161"/>
    <w:rsid w:val="00401DAF"/>
    <w:rsid w:val="00404092"/>
    <w:rsid w:val="00417AC2"/>
    <w:rsid w:val="00421257"/>
    <w:rsid w:val="00422E1E"/>
    <w:rsid w:val="0042390D"/>
    <w:rsid w:val="00424BB5"/>
    <w:rsid w:val="0043157C"/>
    <w:rsid w:val="00431993"/>
    <w:rsid w:val="0043573A"/>
    <w:rsid w:val="004405B4"/>
    <w:rsid w:val="004460B1"/>
    <w:rsid w:val="00453054"/>
    <w:rsid w:val="00453997"/>
    <w:rsid w:val="00461012"/>
    <w:rsid w:val="004629C8"/>
    <w:rsid w:val="00463691"/>
    <w:rsid w:val="0046626E"/>
    <w:rsid w:val="0047113E"/>
    <w:rsid w:val="0047120D"/>
    <w:rsid w:val="00473682"/>
    <w:rsid w:val="0047715C"/>
    <w:rsid w:val="00490A29"/>
    <w:rsid w:val="00493417"/>
    <w:rsid w:val="00494BA4"/>
    <w:rsid w:val="00497EDA"/>
    <w:rsid w:val="004A63D9"/>
    <w:rsid w:val="004A73AF"/>
    <w:rsid w:val="004B187F"/>
    <w:rsid w:val="004B33ED"/>
    <w:rsid w:val="004B6468"/>
    <w:rsid w:val="004B7A8F"/>
    <w:rsid w:val="004B7AC0"/>
    <w:rsid w:val="004C0561"/>
    <w:rsid w:val="004C0B10"/>
    <w:rsid w:val="004C51A3"/>
    <w:rsid w:val="004C6EEC"/>
    <w:rsid w:val="004C7ABA"/>
    <w:rsid w:val="004D2086"/>
    <w:rsid w:val="004E2153"/>
    <w:rsid w:val="004E3DDA"/>
    <w:rsid w:val="004E69DD"/>
    <w:rsid w:val="004E6D52"/>
    <w:rsid w:val="004F264A"/>
    <w:rsid w:val="004F5E4C"/>
    <w:rsid w:val="005010D0"/>
    <w:rsid w:val="0050682F"/>
    <w:rsid w:val="00512C5D"/>
    <w:rsid w:val="00514F74"/>
    <w:rsid w:val="00515B96"/>
    <w:rsid w:val="00517A22"/>
    <w:rsid w:val="00520A7C"/>
    <w:rsid w:val="00521F45"/>
    <w:rsid w:val="00534827"/>
    <w:rsid w:val="00540F73"/>
    <w:rsid w:val="00541623"/>
    <w:rsid w:val="00542891"/>
    <w:rsid w:val="0054600F"/>
    <w:rsid w:val="00547655"/>
    <w:rsid w:val="00547E0C"/>
    <w:rsid w:val="00547FC8"/>
    <w:rsid w:val="00550249"/>
    <w:rsid w:val="00551464"/>
    <w:rsid w:val="005526ED"/>
    <w:rsid w:val="005540EA"/>
    <w:rsid w:val="005618DA"/>
    <w:rsid w:val="00566CF0"/>
    <w:rsid w:val="00577003"/>
    <w:rsid w:val="005823ED"/>
    <w:rsid w:val="00587A6A"/>
    <w:rsid w:val="00592DB4"/>
    <w:rsid w:val="00593170"/>
    <w:rsid w:val="00593420"/>
    <w:rsid w:val="005A2D50"/>
    <w:rsid w:val="005A54F9"/>
    <w:rsid w:val="005A604F"/>
    <w:rsid w:val="005A6D9B"/>
    <w:rsid w:val="005C0B30"/>
    <w:rsid w:val="005C0C41"/>
    <w:rsid w:val="005C0C60"/>
    <w:rsid w:val="005C0D53"/>
    <w:rsid w:val="005C4634"/>
    <w:rsid w:val="005C6627"/>
    <w:rsid w:val="005D1598"/>
    <w:rsid w:val="005D20E9"/>
    <w:rsid w:val="005D27BB"/>
    <w:rsid w:val="005D2E69"/>
    <w:rsid w:val="005D37A5"/>
    <w:rsid w:val="005D3EC8"/>
    <w:rsid w:val="005D4C61"/>
    <w:rsid w:val="005D7466"/>
    <w:rsid w:val="005E0EFB"/>
    <w:rsid w:val="005E6939"/>
    <w:rsid w:val="005F19CC"/>
    <w:rsid w:val="005F48C6"/>
    <w:rsid w:val="005F5724"/>
    <w:rsid w:val="005F6144"/>
    <w:rsid w:val="00607288"/>
    <w:rsid w:val="006104B5"/>
    <w:rsid w:val="00612935"/>
    <w:rsid w:val="006150FA"/>
    <w:rsid w:val="00624975"/>
    <w:rsid w:val="00627E4C"/>
    <w:rsid w:val="00630370"/>
    <w:rsid w:val="00631415"/>
    <w:rsid w:val="00632166"/>
    <w:rsid w:val="0063239B"/>
    <w:rsid w:val="00632F71"/>
    <w:rsid w:val="006344A5"/>
    <w:rsid w:val="006354A7"/>
    <w:rsid w:val="0063711B"/>
    <w:rsid w:val="00642B19"/>
    <w:rsid w:val="00666822"/>
    <w:rsid w:val="00667B7B"/>
    <w:rsid w:val="00672716"/>
    <w:rsid w:val="00673266"/>
    <w:rsid w:val="00676283"/>
    <w:rsid w:val="006826C7"/>
    <w:rsid w:val="006850D5"/>
    <w:rsid w:val="006926BB"/>
    <w:rsid w:val="0069356C"/>
    <w:rsid w:val="006A09A8"/>
    <w:rsid w:val="006A09DA"/>
    <w:rsid w:val="006A518C"/>
    <w:rsid w:val="006B1995"/>
    <w:rsid w:val="006B501E"/>
    <w:rsid w:val="006B6C5B"/>
    <w:rsid w:val="006C68F2"/>
    <w:rsid w:val="006D13DE"/>
    <w:rsid w:val="006D1523"/>
    <w:rsid w:val="006D1E89"/>
    <w:rsid w:val="006D2BA1"/>
    <w:rsid w:val="006D3A1A"/>
    <w:rsid w:val="006D3AB3"/>
    <w:rsid w:val="006D798C"/>
    <w:rsid w:val="006F08D1"/>
    <w:rsid w:val="006F38E8"/>
    <w:rsid w:val="006F40B6"/>
    <w:rsid w:val="006F71F3"/>
    <w:rsid w:val="006F743C"/>
    <w:rsid w:val="00700ACE"/>
    <w:rsid w:val="00704D29"/>
    <w:rsid w:val="007167A8"/>
    <w:rsid w:val="0071691D"/>
    <w:rsid w:val="00716F50"/>
    <w:rsid w:val="007234FB"/>
    <w:rsid w:val="00724EB8"/>
    <w:rsid w:val="007309BE"/>
    <w:rsid w:val="00730DD1"/>
    <w:rsid w:val="0073735A"/>
    <w:rsid w:val="00742C69"/>
    <w:rsid w:val="007473CB"/>
    <w:rsid w:val="007524F2"/>
    <w:rsid w:val="007535FC"/>
    <w:rsid w:val="00762F97"/>
    <w:rsid w:val="0076333F"/>
    <w:rsid w:val="00771635"/>
    <w:rsid w:val="00776310"/>
    <w:rsid w:val="007824A2"/>
    <w:rsid w:val="00783A76"/>
    <w:rsid w:val="00793557"/>
    <w:rsid w:val="00794DF3"/>
    <w:rsid w:val="007A4EBF"/>
    <w:rsid w:val="007A4F37"/>
    <w:rsid w:val="007A6DB8"/>
    <w:rsid w:val="007B1207"/>
    <w:rsid w:val="007B2DEB"/>
    <w:rsid w:val="007B4BE1"/>
    <w:rsid w:val="007C229A"/>
    <w:rsid w:val="007C37C3"/>
    <w:rsid w:val="007C523A"/>
    <w:rsid w:val="007C5362"/>
    <w:rsid w:val="007D0FAB"/>
    <w:rsid w:val="007D750F"/>
    <w:rsid w:val="007E0481"/>
    <w:rsid w:val="007E223E"/>
    <w:rsid w:val="007E673E"/>
    <w:rsid w:val="007E6A64"/>
    <w:rsid w:val="0080133B"/>
    <w:rsid w:val="008034FC"/>
    <w:rsid w:val="00804640"/>
    <w:rsid w:val="00804DC1"/>
    <w:rsid w:val="00805471"/>
    <w:rsid w:val="00805E06"/>
    <w:rsid w:val="00816709"/>
    <w:rsid w:val="008167B4"/>
    <w:rsid w:val="00817894"/>
    <w:rsid w:val="00817953"/>
    <w:rsid w:val="0082014C"/>
    <w:rsid w:val="00820891"/>
    <w:rsid w:val="00826285"/>
    <w:rsid w:val="0082773F"/>
    <w:rsid w:val="00836ACF"/>
    <w:rsid w:val="00845CEB"/>
    <w:rsid w:val="008614D3"/>
    <w:rsid w:val="00867991"/>
    <w:rsid w:val="00867CC7"/>
    <w:rsid w:val="008709B1"/>
    <w:rsid w:val="00871B45"/>
    <w:rsid w:val="0087459D"/>
    <w:rsid w:val="00875266"/>
    <w:rsid w:val="00880898"/>
    <w:rsid w:val="008854BE"/>
    <w:rsid w:val="0089056D"/>
    <w:rsid w:val="00891889"/>
    <w:rsid w:val="00892D95"/>
    <w:rsid w:val="008A6316"/>
    <w:rsid w:val="008B60C1"/>
    <w:rsid w:val="008C010F"/>
    <w:rsid w:val="008C255C"/>
    <w:rsid w:val="008C3485"/>
    <w:rsid w:val="008C713B"/>
    <w:rsid w:val="008D09C5"/>
    <w:rsid w:val="008D193F"/>
    <w:rsid w:val="008D4C26"/>
    <w:rsid w:val="008D7275"/>
    <w:rsid w:val="008E2D78"/>
    <w:rsid w:val="008E7863"/>
    <w:rsid w:val="008F1D6D"/>
    <w:rsid w:val="008F4222"/>
    <w:rsid w:val="008F6A9D"/>
    <w:rsid w:val="00901A18"/>
    <w:rsid w:val="009076D9"/>
    <w:rsid w:val="00907EB2"/>
    <w:rsid w:val="009104FB"/>
    <w:rsid w:val="00916EE2"/>
    <w:rsid w:val="0092430D"/>
    <w:rsid w:val="0092514B"/>
    <w:rsid w:val="00941E4B"/>
    <w:rsid w:val="00942F40"/>
    <w:rsid w:val="0094642A"/>
    <w:rsid w:val="00951DE2"/>
    <w:rsid w:val="009527E3"/>
    <w:rsid w:val="00955209"/>
    <w:rsid w:val="009569F1"/>
    <w:rsid w:val="00956B75"/>
    <w:rsid w:val="009603A5"/>
    <w:rsid w:val="009613E4"/>
    <w:rsid w:val="00961A14"/>
    <w:rsid w:val="00970189"/>
    <w:rsid w:val="009714F1"/>
    <w:rsid w:val="00971C66"/>
    <w:rsid w:val="00972556"/>
    <w:rsid w:val="0098115C"/>
    <w:rsid w:val="00985824"/>
    <w:rsid w:val="009877AC"/>
    <w:rsid w:val="00993BA1"/>
    <w:rsid w:val="009949B4"/>
    <w:rsid w:val="009B29A4"/>
    <w:rsid w:val="009B738C"/>
    <w:rsid w:val="009C12CE"/>
    <w:rsid w:val="009C2A7C"/>
    <w:rsid w:val="009C366E"/>
    <w:rsid w:val="009E1B52"/>
    <w:rsid w:val="009F525A"/>
    <w:rsid w:val="00A0216D"/>
    <w:rsid w:val="00A06E1B"/>
    <w:rsid w:val="00A0756E"/>
    <w:rsid w:val="00A313D9"/>
    <w:rsid w:val="00A3173D"/>
    <w:rsid w:val="00A33608"/>
    <w:rsid w:val="00A34622"/>
    <w:rsid w:val="00A356A6"/>
    <w:rsid w:val="00A376F8"/>
    <w:rsid w:val="00A37864"/>
    <w:rsid w:val="00A40E9B"/>
    <w:rsid w:val="00A4351B"/>
    <w:rsid w:val="00A44248"/>
    <w:rsid w:val="00A44D8B"/>
    <w:rsid w:val="00A464CB"/>
    <w:rsid w:val="00A47183"/>
    <w:rsid w:val="00A50AFE"/>
    <w:rsid w:val="00A52183"/>
    <w:rsid w:val="00A52440"/>
    <w:rsid w:val="00A53539"/>
    <w:rsid w:val="00A5542B"/>
    <w:rsid w:val="00A60C9B"/>
    <w:rsid w:val="00A66F2E"/>
    <w:rsid w:val="00A742E0"/>
    <w:rsid w:val="00A7518F"/>
    <w:rsid w:val="00A7581C"/>
    <w:rsid w:val="00A81133"/>
    <w:rsid w:val="00A8149D"/>
    <w:rsid w:val="00A8335A"/>
    <w:rsid w:val="00A94760"/>
    <w:rsid w:val="00A94FFF"/>
    <w:rsid w:val="00A9704E"/>
    <w:rsid w:val="00A97626"/>
    <w:rsid w:val="00AA6B4C"/>
    <w:rsid w:val="00AC11BB"/>
    <w:rsid w:val="00AC1E2C"/>
    <w:rsid w:val="00AC5894"/>
    <w:rsid w:val="00AD5E6A"/>
    <w:rsid w:val="00AD6C56"/>
    <w:rsid w:val="00AE16B2"/>
    <w:rsid w:val="00AE299E"/>
    <w:rsid w:val="00AE6F6D"/>
    <w:rsid w:val="00AF05FF"/>
    <w:rsid w:val="00AF25D8"/>
    <w:rsid w:val="00AF2DFE"/>
    <w:rsid w:val="00B121DD"/>
    <w:rsid w:val="00B159FB"/>
    <w:rsid w:val="00B16C02"/>
    <w:rsid w:val="00B17110"/>
    <w:rsid w:val="00B17A1A"/>
    <w:rsid w:val="00B20042"/>
    <w:rsid w:val="00B20690"/>
    <w:rsid w:val="00B271FE"/>
    <w:rsid w:val="00B276C0"/>
    <w:rsid w:val="00B334D2"/>
    <w:rsid w:val="00B34E3B"/>
    <w:rsid w:val="00B41DCA"/>
    <w:rsid w:val="00B50D5D"/>
    <w:rsid w:val="00B52AC3"/>
    <w:rsid w:val="00B555F3"/>
    <w:rsid w:val="00B565FF"/>
    <w:rsid w:val="00B60F61"/>
    <w:rsid w:val="00B65FB6"/>
    <w:rsid w:val="00B729AC"/>
    <w:rsid w:val="00B72B0B"/>
    <w:rsid w:val="00B73670"/>
    <w:rsid w:val="00B81627"/>
    <w:rsid w:val="00B85C3E"/>
    <w:rsid w:val="00B86B26"/>
    <w:rsid w:val="00B907AC"/>
    <w:rsid w:val="00B90EFC"/>
    <w:rsid w:val="00B93121"/>
    <w:rsid w:val="00B95A5C"/>
    <w:rsid w:val="00B95D93"/>
    <w:rsid w:val="00B96F58"/>
    <w:rsid w:val="00BA0440"/>
    <w:rsid w:val="00BA09B1"/>
    <w:rsid w:val="00BA182B"/>
    <w:rsid w:val="00BA4281"/>
    <w:rsid w:val="00BA4568"/>
    <w:rsid w:val="00BA46B0"/>
    <w:rsid w:val="00BA655E"/>
    <w:rsid w:val="00BA6DF9"/>
    <w:rsid w:val="00BB12D8"/>
    <w:rsid w:val="00BB2F59"/>
    <w:rsid w:val="00BB30DC"/>
    <w:rsid w:val="00BB34B4"/>
    <w:rsid w:val="00BB4B09"/>
    <w:rsid w:val="00BB56A8"/>
    <w:rsid w:val="00BC07A9"/>
    <w:rsid w:val="00BC0F1E"/>
    <w:rsid w:val="00BC2DB7"/>
    <w:rsid w:val="00BC3F06"/>
    <w:rsid w:val="00BC4324"/>
    <w:rsid w:val="00BD3CA1"/>
    <w:rsid w:val="00BD51B5"/>
    <w:rsid w:val="00BE1196"/>
    <w:rsid w:val="00BE2035"/>
    <w:rsid w:val="00BE3257"/>
    <w:rsid w:val="00BE5207"/>
    <w:rsid w:val="00BF2C6F"/>
    <w:rsid w:val="00BF6EB8"/>
    <w:rsid w:val="00C01AFC"/>
    <w:rsid w:val="00C0300F"/>
    <w:rsid w:val="00C03B17"/>
    <w:rsid w:val="00C03E17"/>
    <w:rsid w:val="00C05B72"/>
    <w:rsid w:val="00C15A4A"/>
    <w:rsid w:val="00C22831"/>
    <w:rsid w:val="00C22B69"/>
    <w:rsid w:val="00C25E3E"/>
    <w:rsid w:val="00C3208B"/>
    <w:rsid w:val="00C352E7"/>
    <w:rsid w:val="00C41EF2"/>
    <w:rsid w:val="00C4430C"/>
    <w:rsid w:val="00C5462F"/>
    <w:rsid w:val="00C57732"/>
    <w:rsid w:val="00C57B6F"/>
    <w:rsid w:val="00C647F7"/>
    <w:rsid w:val="00C661C5"/>
    <w:rsid w:val="00C76D7E"/>
    <w:rsid w:val="00C801BA"/>
    <w:rsid w:val="00C802F8"/>
    <w:rsid w:val="00C843C8"/>
    <w:rsid w:val="00C86438"/>
    <w:rsid w:val="00C87FAE"/>
    <w:rsid w:val="00C9049A"/>
    <w:rsid w:val="00C90CC5"/>
    <w:rsid w:val="00C947C8"/>
    <w:rsid w:val="00C95A87"/>
    <w:rsid w:val="00CA119E"/>
    <w:rsid w:val="00CA79B7"/>
    <w:rsid w:val="00CB2E35"/>
    <w:rsid w:val="00CC5BD5"/>
    <w:rsid w:val="00CC6937"/>
    <w:rsid w:val="00CD34ED"/>
    <w:rsid w:val="00CD3726"/>
    <w:rsid w:val="00CD44E7"/>
    <w:rsid w:val="00CD6458"/>
    <w:rsid w:val="00CD6FC8"/>
    <w:rsid w:val="00CE7A9E"/>
    <w:rsid w:val="00CF2A76"/>
    <w:rsid w:val="00CF2C04"/>
    <w:rsid w:val="00D00536"/>
    <w:rsid w:val="00D02BD9"/>
    <w:rsid w:val="00D03540"/>
    <w:rsid w:val="00D04FB3"/>
    <w:rsid w:val="00D06062"/>
    <w:rsid w:val="00D064FD"/>
    <w:rsid w:val="00D11A44"/>
    <w:rsid w:val="00D11AFD"/>
    <w:rsid w:val="00D154FF"/>
    <w:rsid w:val="00D1694A"/>
    <w:rsid w:val="00D225A9"/>
    <w:rsid w:val="00D25AB5"/>
    <w:rsid w:val="00D32AD2"/>
    <w:rsid w:val="00D42958"/>
    <w:rsid w:val="00D42D11"/>
    <w:rsid w:val="00D444B1"/>
    <w:rsid w:val="00D45C51"/>
    <w:rsid w:val="00D50118"/>
    <w:rsid w:val="00D51C2D"/>
    <w:rsid w:val="00D53D8D"/>
    <w:rsid w:val="00D55E5D"/>
    <w:rsid w:val="00D56963"/>
    <w:rsid w:val="00D64052"/>
    <w:rsid w:val="00D64D4D"/>
    <w:rsid w:val="00D65347"/>
    <w:rsid w:val="00D73448"/>
    <w:rsid w:val="00D73C2A"/>
    <w:rsid w:val="00D743B4"/>
    <w:rsid w:val="00D879BF"/>
    <w:rsid w:val="00D93A20"/>
    <w:rsid w:val="00DA27C3"/>
    <w:rsid w:val="00DA4272"/>
    <w:rsid w:val="00DA6EF1"/>
    <w:rsid w:val="00DB0555"/>
    <w:rsid w:val="00DB3727"/>
    <w:rsid w:val="00DB44E0"/>
    <w:rsid w:val="00DB71E0"/>
    <w:rsid w:val="00DC0064"/>
    <w:rsid w:val="00DC0710"/>
    <w:rsid w:val="00DD03D5"/>
    <w:rsid w:val="00DE4CAC"/>
    <w:rsid w:val="00DE4D54"/>
    <w:rsid w:val="00DF39A3"/>
    <w:rsid w:val="00E00D94"/>
    <w:rsid w:val="00E00F9E"/>
    <w:rsid w:val="00E01E2E"/>
    <w:rsid w:val="00E028E5"/>
    <w:rsid w:val="00E069F5"/>
    <w:rsid w:val="00E10860"/>
    <w:rsid w:val="00E13465"/>
    <w:rsid w:val="00E144F6"/>
    <w:rsid w:val="00E1513D"/>
    <w:rsid w:val="00E2428A"/>
    <w:rsid w:val="00E27550"/>
    <w:rsid w:val="00E27B15"/>
    <w:rsid w:val="00E32443"/>
    <w:rsid w:val="00E33142"/>
    <w:rsid w:val="00E43BEA"/>
    <w:rsid w:val="00E46CAC"/>
    <w:rsid w:val="00E53C9F"/>
    <w:rsid w:val="00E5646A"/>
    <w:rsid w:val="00E57FD2"/>
    <w:rsid w:val="00E70E81"/>
    <w:rsid w:val="00E8110A"/>
    <w:rsid w:val="00E81283"/>
    <w:rsid w:val="00E84456"/>
    <w:rsid w:val="00E87742"/>
    <w:rsid w:val="00E918E8"/>
    <w:rsid w:val="00E934B5"/>
    <w:rsid w:val="00E947AE"/>
    <w:rsid w:val="00EB2B6C"/>
    <w:rsid w:val="00EC0595"/>
    <w:rsid w:val="00EC15ED"/>
    <w:rsid w:val="00EC4D06"/>
    <w:rsid w:val="00ED4B70"/>
    <w:rsid w:val="00ED594B"/>
    <w:rsid w:val="00EE0203"/>
    <w:rsid w:val="00EE07D8"/>
    <w:rsid w:val="00EE0A06"/>
    <w:rsid w:val="00EE12F6"/>
    <w:rsid w:val="00EE14CF"/>
    <w:rsid w:val="00EE40AD"/>
    <w:rsid w:val="00EE5272"/>
    <w:rsid w:val="00EE6281"/>
    <w:rsid w:val="00EF0210"/>
    <w:rsid w:val="00EF5A7F"/>
    <w:rsid w:val="00F10438"/>
    <w:rsid w:val="00F20819"/>
    <w:rsid w:val="00F21DD9"/>
    <w:rsid w:val="00F234E5"/>
    <w:rsid w:val="00F26576"/>
    <w:rsid w:val="00F31AFF"/>
    <w:rsid w:val="00F343E6"/>
    <w:rsid w:val="00F40CF3"/>
    <w:rsid w:val="00F41003"/>
    <w:rsid w:val="00F422C2"/>
    <w:rsid w:val="00F4797E"/>
    <w:rsid w:val="00F50A77"/>
    <w:rsid w:val="00F566BB"/>
    <w:rsid w:val="00F5707D"/>
    <w:rsid w:val="00F608E4"/>
    <w:rsid w:val="00F610A3"/>
    <w:rsid w:val="00F63DCA"/>
    <w:rsid w:val="00F850DD"/>
    <w:rsid w:val="00F9181B"/>
    <w:rsid w:val="00F92BF3"/>
    <w:rsid w:val="00F93231"/>
    <w:rsid w:val="00F96B7D"/>
    <w:rsid w:val="00F96DB9"/>
    <w:rsid w:val="00F97FBE"/>
    <w:rsid w:val="00FA0739"/>
    <w:rsid w:val="00FA73F9"/>
    <w:rsid w:val="00FB0BFE"/>
    <w:rsid w:val="00FB0FCF"/>
    <w:rsid w:val="00FB2040"/>
    <w:rsid w:val="00FB2D42"/>
    <w:rsid w:val="00FB751D"/>
    <w:rsid w:val="00FC03D2"/>
    <w:rsid w:val="00FC0FE2"/>
    <w:rsid w:val="00FC1B20"/>
    <w:rsid w:val="00FC5EBA"/>
    <w:rsid w:val="00FD3DAB"/>
    <w:rsid w:val="00FD5DDE"/>
    <w:rsid w:val="00FE231D"/>
    <w:rsid w:val="00FE5645"/>
    <w:rsid w:val="00FF0F4D"/>
    <w:rsid w:val="00FF1663"/>
    <w:rsid w:val="00FF6C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E5162"/>
  <w15:chartTrackingRefBased/>
  <w15:docId w15:val="{19588B65-AECD-454E-9B3E-2E0E04FED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en-US" w:eastAsia="en-US" w:bidi="ar-SA"/>
      </w:rPr>
    </w:rPrDefault>
    <w:pPrDefault>
      <w:pPr>
        <w:spacing w:after="200" w:line="29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1F6"/>
    <w:pPr>
      <w:spacing w:after="0" w:line="288" w:lineRule="auto"/>
      <w:contextualSpacing/>
    </w:pPr>
    <w:rPr>
      <w:rFonts w:ascii="Calibri" w:hAnsi="Calibri"/>
      <w:sz w:val="24"/>
      <w:lang w:val="en-CA"/>
    </w:rPr>
  </w:style>
  <w:style w:type="paragraph" w:styleId="Heading1">
    <w:name w:val="heading 1"/>
    <w:basedOn w:val="BodyText"/>
    <w:link w:val="Heading1Char"/>
    <w:autoRedefine/>
    <w:uiPriority w:val="9"/>
    <w:qFormat/>
    <w:rsid w:val="0080133B"/>
    <w:pPr>
      <w:keepNext/>
      <w:keepLines/>
      <w:numPr>
        <w:numId w:val="31"/>
      </w:numPr>
      <w:pBdr>
        <w:bottom w:val="single" w:sz="4" w:space="3" w:color="003366"/>
      </w:pBdr>
      <w:tabs>
        <w:tab w:val="left" w:pos="432"/>
      </w:tabs>
      <w:spacing w:before="360" w:after="240"/>
      <w:ind w:left="431" w:hanging="431"/>
      <w:outlineLvl w:val="0"/>
    </w:pPr>
    <w:rPr>
      <w:rFonts w:eastAsia="Times New Roman" w:cs="Times New Roman"/>
      <w:b/>
      <w:bCs/>
      <w:color w:val="002A5C"/>
      <w:sz w:val="35"/>
      <w:szCs w:val="28"/>
      <w:lang w:eastAsia="en-CA"/>
    </w:rPr>
  </w:style>
  <w:style w:type="paragraph" w:styleId="Heading2">
    <w:name w:val="heading 2"/>
    <w:basedOn w:val="Heading1"/>
    <w:link w:val="Heading2Char"/>
    <w:autoRedefine/>
    <w:uiPriority w:val="9"/>
    <w:unhideWhenUsed/>
    <w:qFormat/>
    <w:rsid w:val="00D743B4"/>
    <w:pPr>
      <w:numPr>
        <w:ilvl w:val="1"/>
      </w:numPr>
      <w:pBdr>
        <w:bottom w:val="none" w:sz="0" w:space="0" w:color="auto"/>
      </w:pBdr>
      <w:tabs>
        <w:tab w:val="clear" w:pos="432"/>
        <w:tab w:val="left" w:pos="720"/>
      </w:tabs>
      <w:spacing w:before="240" w:after="60" w:line="372" w:lineRule="exact"/>
      <w:ind w:left="720" w:hanging="720"/>
      <w:outlineLvl w:val="1"/>
    </w:pPr>
    <w:rPr>
      <w:sz w:val="31"/>
      <w:szCs w:val="34"/>
    </w:rPr>
  </w:style>
  <w:style w:type="paragraph" w:styleId="Heading3">
    <w:name w:val="heading 3"/>
    <w:basedOn w:val="Heading2"/>
    <w:next w:val="Normal"/>
    <w:link w:val="Heading3Char"/>
    <w:autoRedefine/>
    <w:uiPriority w:val="9"/>
    <w:unhideWhenUsed/>
    <w:qFormat/>
    <w:rsid w:val="00D879BF"/>
    <w:pPr>
      <w:numPr>
        <w:ilvl w:val="2"/>
      </w:numPr>
      <w:tabs>
        <w:tab w:val="clear" w:pos="720"/>
        <w:tab w:val="left" w:pos="900"/>
      </w:tabs>
      <w:spacing w:after="0" w:line="324" w:lineRule="exact"/>
      <w:ind w:left="907" w:hanging="907"/>
      <w:outlineLvl w:val="2"/>
    </w:pPr>
    <w:rPr>
      <w:sz w:val="27"/>
    </w:rPr>
  </w:style>
  <w:style w:type="paragraph" w:styleId="Heading4">
    <w:name w:val="heading 4"/>
    <w:basedOn w:val="Heading3"/>
    <w:next w:val="Normal"/>
    <w:link w:val="Heading4Char"/>
    <w:autoRedefine/>
    <w:uiPriority w:val="9"/>
    <w:unhideWhenUsed/>
    <w:qFormat/>
    <w:rsid w:val="00D879BF"/>
    <w:pPr>
      <w:numPr>
        <w:ilvl w:val="3"/>
      </w:numPr>
      <w:tabs>
        <w:tab w:val="clear" w:pos="900"/>
        <w:tab w:val="left" w:pos="1080"/>
      </w:tabs>
      <w:spacing w:line="276" w:lineRule="exact"/>
      <w:ind w:left="1080" w:hanging="1080"/>
      <w:outlineLvl w:val="3"/>
    </w:pPr>
    <w:rPr>
      <w:sz w:val="23"/>
    </w:rPr>
  </w:style>
  <w:style w:type="paragraph" w:styleId="Heading5">
    <w:name w:val="heading 5"/>
    <w:next w:val="Normal"/>
    <w:link w:val="Heading5Char"/>
    <w:autoRedefine/>
    <w:uiPriority w:val="9"/>
    <w:unhideWhenUsed/>
    <w:qFormat/>
    <w:rsid w:val="00D879BF"/>
    <w:pPr>
      <w:numPr>
        <w:ilvl w:val="4"/>
        <w:numId w:val="31"/>
      </w:numPr>
      <w:tabs>
        <w:tab w:val="left" w:pos="1166"/>
      </w:tabs>
      <w:spacing w:before="240" w:after="0" w:line="240" w:lineRule="exact"/>
      <w:contextualSpacing/>
      <w:outlineLvl w:val="4"/>
    </w:pPr>
    <w:rPr>
      <w:rFonts w:ascii="Lucida Bright" w:eastAsia="Times New Roman" w:hAnsi="Lucida Bright" w:cs="Times New Roman"/>
      <w:b/>
      <w:bCs/>
      <w:color w:val="002A5C"/>
      <w:szCs w:val="34"/>
      <w:lang w:val="en-CA" w:eastAsia="en-CA"/>
    </w:rPr>
  </w:style>
  <w:style w:type="paragraph" w:styleId="Heading6">
    <w:name w:val="heading 6"/>
    <w:basedOn w:val="Heading5"/>
    <w:next w:val="Normal"/>
    <w:link w:val="Heading6Char"/>
    <w:autoRedefine/>
    <w:uiPriority w:val="9"/>
    <w:unhideWhenUsed/>
    <w:qFormat/>
    <w:rsid w:val="00875266"/>
    <w:pPr>
      <w:numPr>
        <w:ilvl w:val="5"/>
      </w:numPr>
      <w:outlineLvl w:val="5"/>
    </w:pPr>
    <w:rPr>
      <w:iCs/>
      <w:sz w:val="26"/>
    </w:rPr>
  </w:style>
  <w:style w:type="paragraph" w:styleId="Heading7">
    <w:name w:val="heading 7"/>
    <w:basedOn w:val="Heading6"/>
    <w:next w:val="Normal"/>
    <w:link w:val="Heading7Char"/>
    <w:uiPriority w:val="9"/>
    <w:unhideWhenUsed/>
    <w:rsid w:val="001761CF"/>
    <w:pPr>
      <w:numPr>
        <w:ilvl w:val="6"/>
      </w:numPr>
      <w:outlineLvl w:val="6"/>
    </w:pPr>
    <w:rPr>
      <w:iCs w:val="0"/>
      <w:color w:val="1F497D"/>
    </w:rPr>
  </w:style>
  <w:style w:type="paragraph" w:styleId="Heading8">
    <w:name w:val="heading 8"/>
    <w:basedOn w:val="Heading7"/>
    <w:next w:val="Normal"/>
    <w:link w:val="Heading8Char"/>
    <w:uiPriority w:val="9"/>
    <w:unhideWhenUsed/>
    <w:rsid w:val="001761CF"/>
    <w:pPr>
      <w:numPr>
        <w:ilvl w:val="7"/>
      </w:numPr>
      <w:outlineLvl w:val="7"/>
    </w:pPr>
    <w:rPr>
      <w:szCs w:val="20"/>
    </w:rPr>
  </w:style>
  <w:style w:type="paragraph" w:styleId="Heading9">
    <w:name w:val="heading 9"/>
    <w:basedOn w:val="Heading8"/>
    <w:next w:val="Normal"/>
    <w:link w:val="Heading9Char"/>
    <w:uiPriority w:val="9"/>
    <w:unhideWhenUsed/>
    <w:rsid w:val="001761CF"/>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33B"/>
    <w:rPr>
      <w:rFonts w:eastAsia="Times New Roman" w:cs="Times New Roman"/>
      <w:b/>
      <w:bCs/>
      <w:color w:val="002A5C"/>
      <w:sz w:val="35"/>
      <w:szCs w:val="28"/>
      <w:lang w:val="en-CA" w:eastAsia="en-CA"/>
    </w:rPr>
  </w:style>
  <w:style w:type="character" w:customStyle="1" w:styleId="Heading2Char">
    <w:name w:val="Heading 2 Char"/>
    <w:basedOn w:val="DefaultParagraphFont"/>
    <w:link w:val="Heading2"/>
    <w:uiPriority w:val="9"/>
    <w:rsid w:val="00D743B4"/>
    <w:rPr>
      <w:rFonts w:ascii="Lucida Bright" w:eastAsia="Times New Roman" w:hAnsi="Lucida Bright" w:cs="Times New Roman"/>
      <w:b/>
      <w:bCs/>
      <w:color w:val="002A5C"/>
      <w:sz w:val="31"/>
      <w:szCs w:val="34"/>
      <w:lang w:val="en-CA" w:eastAsia="en-CA"/>
    </w:rPr>
  </w:style>
  <w:style w:type="character" w:customStyle="1" w:styleId="Heading3Char">
    <w:name w:val="Heading 3 Char"/>
    <w:basedOn w:val="DefaultParagraphFont"/>
    <w:link w:val="Heading3"/>
    <w:uiPriority w:val="9"/>
    <w:rsid w:val="00D879BF"/>
    <w:rPr>
      <w:rFonts w:ascii="Lucida Bright" w:eastAsia="Times New Roman" w:hAnsi="Lucida Bright" w:cs="Times New Roman"/>
      <w:b/>
      <w:bCs/>
      <w:color w:val="002A5C"/>
      <w:sz w:val="27"/>
      <w:szCs w:val="34"/>
      <w:lang w:val="en-CA" w:eastAsia="en-CA"/>
    </w:rPr>
  </w:style>
  <w:style w:type="character" w:customStyle="1" w:styleId="Heading4Char">
    <w:name w:val="Heading 4 Char"/>
    <w:basedOn w:val="DefaultParagraphFont"/>
    <w:link w:val="Heading4"/>
    <w:uiPriority w:val="9"/>
    <w:rsid w:val="00D879BF"/>
    <w:rPr>
      <w:rFonts w:ascii="Lucida Bright" w:eastAsia="Times New Roman" w:hAnsi="Lucida Bright" w:cs="Times New Roman"/>
      <w:b/>
      <w:bCs/>
      <w:color w:val="002A5C"/>
      <w:sz w:val="23"/>
      <w:szCs w:val="34"/>
      <w:lang w:val="en-CA" w:eastAsia="en-CA"/>
    </w:rPr>
  </w:style>
  <w:style w:type="character" w:customStyle="1" w:styleId="Heading5Char">
    <w:name w:val="Heading 5 Char"/>
    <w:basedOn w:val="DefaultParagraphFont"/>
    <w:link w:val="Heading5"/>
    <w:uiPriority w:val="9"/>
    <w:rsid w:val="00D879BF"/>
    <w:rPr>
      <w:rFonts w:ascii="Lucida Bright" w:eastAsia="Times New Roman" w:hAnsi="Lucida Bright" w:cs="Times New Roman"/>
      <w:b/>
      <w:bCs/>
      <w:color w:val="002A5C"/>
      <w:szCs w:val="34"/>
      <w:lang w:val="en-CA" w:eastAsia="en-CA"/>
    </w:rPr>
  </w:style>
  <w:style w:type="character" w:customStyle="1" w:styleId="Heading6Char">
    <w:name w:val="Heading 6 Char"/>
    <w:basedOn w:val="DefaultParagraphFont"/>
    <w:link w:val="Heading6"/>
    <w:uiPriority w:val="9"/>
    <w:rsid w:val="00875266"/>
    <w:rPr>
      <w:rFonts w:ascii="Lucida Bright" w:eastAsia="Times New Roman" w:hAnsi="Lucida Bright" w:cs="Times New Roman"/>
      <w:b/>
      <w:bCs/>
      <w:iCs/>
      <w:color w:val="002A5C"/>
      <w:sz w:val="26"/>
      <w:szCs w:val="34"/>
      <w:lang w:val="en-CA" w:eastAsia="en-CA"/>
    </w:rPr>
  </w:style>
  <w:style w:type="character" w:customStyle="1" w:styleId="Heading7Char">
    <w:name w:val="Heading 7 Char"/>
    <w:basedOn w:val="DefaultParagraphFont"/>
    <w:link w:val="Heading7"/>
    <w:uiPriority w:val="9"/>
    <w:rsid w:val="001761CF"/>
    <w:rPr>
      <w:rFonts w:ascii="Lucida Bright" w:eastAsia="Times New Roman" w:hAnsi="Lucida Bright" w:cs="Times New Roman"/>
      <w:b/>
      <w:bCs/>
      <w:color w:val="1F497D"/>
      <w:sz w:val="26"/>
      <w:szCs w:val="34"/>
      <w:lang w:val="en-CA" w:eastAsia="en-CA"/>
    </w:rPr>
  </w:style>
  <w:style w:type="character" w:customStyle="1" w:styleId="Heading8Char">
    <w:name w:val="Heading 8 Char"/>
    <w:basedOn w:val="DefaultParagraphFont"/>
    <w:link w:val="Heading8"/>
    <w:uiPriority w:val="9"/>
    <w:rsid w:val="001761CF"/>
    <w:rPr>
      <w:rFonts w:ascii="Lucida Bright" w:eastAsia="Times New Roman" w:hAnsi="Lucida Bright" w:cs="Times New Roman"/>
      <w:b/>
      <w:bCs/>
      <w:color w:val="1F497D"/>
      <w:sz w:val="26"/>
      <w:lang w:val="en-CA" w:eastAsia="en-CA"/>
    </w:rPr>
  </w:style>
  <w:style w:type="character" w:customStyle="1" w:styleId="Heading9Char">
    <w:name w:val="Heading 9 Char"/>
    <w:basedOn w:val="DefaultParagraphFont"/>
    <w:link w:val="Heading9"/>
    <w:uiPriority w:val="9"/>
    <w:rsid w:val="001761CF"/>
    <w:rPr>
      <w:rFonts w:ascii="Lucida Bright" w:eastAsia="Times New Roman" w:hAnsi="Lucida Bright" w:cs="Times New Roman"/>
      <w:b/>
      <w:bCs/>
      <w:iCs/>
      <w:color w:val="1F497D"/>
      <w:sz w:val="26"/>
      <w:lang w:val="en-CA" w:eastAsia="en-CA"/>
    </w:rPr>
  </w:style>
  <w:style w:type="paragraph" w:customStyle="1" w:styleId="TableTextEmphasis">
    <w:name w:val="Table Text Emphasis"/>
    <w:basedOn w:val="TableText"/>
    <w:autoRedefine/>
    <w:qFormat/>
    <w:rsid w:val="005D2E69"/>
    <w:rPr>
      <w:i/>
    </w:rPr>
  </w:style>
  <w:style w:type="paragraph" w:styleId="ListBullet">
    <w:name w:val="List Bullet"/>
    <w:basedOn w:val="BodyText"/>
    <w:autoRedefine/>
    <w:uiPriority w:val="99"/>
    <w:unhideWhenUsed/>
    <w:qFormat/>
    <w:rsid w:val="00A44D8B"/>
    <w:pPr>
      <w:numPr>
        <w:numId w:val="25"/>
      </w:numPr>
    </w:pPr>
  </w:style>
  <w:style w:type="paragraph" w:styleId="ListBullet2">
    <w:name w:val="List Bullet 2"/>
    <w:basedOn w:val="Normal"/>
    <w:autoRedefine/>
    <w:uiPriority w:val="99"/>
    <w:unhideWhenUsed/>
    <w:rsid w:val="003C02DF"/>
    <w:pPr>
      <w:numPr>
        <w:ilvl w:val="2"/>
        <w:numId w:val="5"/>
      </w:numPr>
      <w:ind w:left="850" w:hanging="245"/>
    </w:pPr>
    <w:rPr>
      <w:color w:val="2E74B5" w:themeColor="accent1" w:themeShade="BF"/>
      <w:szCs w:val="24"/>
      <w:lang w:eastAsia="en-CA"/>
    </w:rPr>
  </w:style>
  <w:style w:type="paragraph" w:styleId="ListBullet3">
    <w:name w:val="List Bullet 3"/>
    <w:basedOn w:val="Normal"/>
    <w:autoRedefine/>
    <w:uiPriority w:val="99"/>
    <w:unhideWhenUsed/>
    <w:rsid w:val="00B907AC"/>
    <w:pPr>
      <w:numPr>
        <w:ilvl w:val="1"/>
        <w:numId w:val="4"/>
      </w:numPr>
      <w:ind w:left="1095" w:hanging="245"/>
    </w:pPr>
    <w:rPr>
      <w:color w:val="000000" w:themeColor="text1"/>
    </w:rPr>
  </w:style>
  <w:style w:type="paragraph" w:styleId="ListBullet4">
    <w:name w:val="List Bullet 4"/>
    <w:autoRedefine/>
    <w:uiPriority w:val="99"/>
    <w:unhideWhenUsed/>
    <w:rsid w:val="00D879BF"/>
    <w:pPr>
      <w:numPr>
        <w:ilvl w:val="4"/>
        <w:numId w:val="6"/>
      </w:numPr>
      <w:spacing w:after="0" w:line="240" w:lineRule="auto"/>
      <w:ind w:left="1339" w:hanging="245"/>
      <w:contextualSpacing/>
    </w:pPr>
    <w:rPr>
      <w:rFonts w:ascii="Calibri" w:hAnsi="Calibri"/>
      <w:color w:val="000000" w:themeColor="text1"/>
      <w:sz w:val="24"/>
      <w:lang w:val="en-CA"/>
    </w:rPr>
  </w:style>
  <w:style w:type="paragraph" w:styleId="ListBullet5">
    <w:name w:val="List Bullet 5"/>
    <w:autoRedefine/>
    <w:uiPriority w:val="99"/>
    <w:unhideWhenUsed/>
    <w:rsid w:val="009F525A"/>
    <w:pPr>
      <w:numPr>
        <w:numId w:val="3"/>
      </w:numPr>
      <w:spacing w:after="0" w:line="240" w:lineRule="auto"/>
      <w:ind w:left="1584" w:hanging="245"/>
      <w:contextualSpacing/>
    </w:pPr>
    <w:rPr>
      <w:rFonts w:ascii="Calibri" w:hAnsi="Calibri"/>
      <w:color w:val="000000" w:themeColor="text1"/>
      <w:sz w:val="24"/>
      <w:lang w:val="en-CA"/>
    </w:rPr>
  </w:style>
  <w:style w:type="numbering" w:customStyle="1" w:styleId="ListBullets">
    <w:name w:val="ListBullets"/>
    <w:uiPriority w:val="99"/>
    <w:rsid w:val="00672716"/>
    <w:pPr>
      <w:numPr>
        <w:numId w:val="1"/>
      </w:numPr>
    </w:pPr>
  </w:style>
  <w:style w:type="paragraph" w:styleId="Title">
    <w:name w:val="Title"/>
    <w:basedOn w:val="BodyText"/>
    <w:link w:val="TitleChar"/>
    <w:autoRedefine/>
    <w:qFormat/>
    <w:rsid w:val="00C947C8"/>
    <w:pPr>
      <w:spacing w:before="240" w:after="120"/>
      <w:jc w:val="center"/>
    </w:pPr>
    <w:rPr>
      <w:b/>
      <w:color w:val="002A5C"/>
      <w:spacing w:val="5"/>
      <w:kern w:val="28"/>
      <w:sz w:val="42"/>
      <w:szCs w:val="52"/>
    </w:rPr>
  </w:style>
  <w:style w:type="character" w:customStyle="1" w:styleId="TitleChar">
    <w:name w:val="Title Char"/>
    <w:basedOn w:val="DefaultParagraphFont"/>
    <w:link w:val="Title"/>
    <w:rsid w:val="00C947C8"/>
    <w:rPr>
      <w:b/>
      <w:color w:val="002A5C"/>
      <w:spacing w:val="5"/>
      <w:kern w:val="28"/>
      <w:sz w:val="42"/>
      <w:szCs w:val="52"/>
      <w:lang w:val="en-CA"/>
    </w:rPr>
  </w:style>
  <w:style w:type="paragraph" w:styleId="Subtitle">
    <w:name w:val="Subtitle"/>
    <w:basedOn w:val="Title"/>
    <w:next w:val="Normal"/>
    <w:link w:val="SubtitleChar"/>
    <w:autoRedefine/>
    <w:qFormat/>
    <w:rsid w:val="00FC0FE2"/>
    <w:pPr>
      <w:spacing w:line="480" w:lineRule="exact"/>
    </w:pPr>
    <w:rPr>
      <w:rFonts w:ascii="Calibri" w:hAnsi="Calibri"/>
      <w:color w:val="000000" w:themeColor="text1"/>
      <w:sz w:val="38"/>
    </w:rPr>
  </w:style>
  <w:style w:type="character" w:customStyle="1" w:styleId="SubtitleChar">
    <w:name w:val="Subtitle Char"/>
    <w:basedOn w:val="DefaultParagraphFont"/>
    <w:link w:val="Subtitle"/>
    <w:rsid w:val="00FC0FE2"/>
    <w:rPr>
      <w:rFonts w:ascii="Calibri" w:hAnsi="Calibri"/>
      <w:b/>
      <w:color w:val="000000" w:themeColor="text1"/>
      <w:spacing w:val="5"/>
      <w:kern w:val="28"/>
      <w:sz w:val="38"/>
      <w:szCs w:val="52"/>
      <w:lang w:val="en-CA"/>
    </w:rPr>
  </w:style>
  <w:style w:type="paragraph" w:styleId="TOCHeading">
    <w:name w:val="TOC Heading"/>
    <w:basedOn w:val="Heading1nonumber"/>
    <w:next w:val="TOC1"/>
    <w:autoRedefine/>
    <w:uiPriority w:val="39"/>
    <w:unhideWhenUsed/>
    <w:qFormat/>
    <w:rsid w:val="00593170"/>
    <w:pPr>
      <w:spacing w:before="240" w:after="120"/>
    </w:pPr>
    <w:rPr>
      <w:rFonts w:eastAsia="Times New Roman"/>
      <w:szCs w:val="22"/>
    </w:rPr>
  </w:style>
  <w:style w:type="paragraph" w:styleId="TOC1">
    <w:name w:val="toc 1"/>
    <w:basedOn w:val="BodyText"/>
    <w:autoRedefine/>
    <w:uiPriority w:val="39"/>
    <w:unhideWhenUsed/>
    <w:qFormat/>
    <w:rsid w:val="00593170"/>
    <w:pPr>
      <w:tabs>
        <w:tab w:val="left" w:pos="180"/>
        <w:tab w:val="right" w:leader="dot" w:pos="9350"/>
      </w:tabs>
      <w:ind w:left="187" w:hanging="187"/>
    </w:pPr>
    <w:rPr>
      <w:noProof/>
      <w:color w:val="000000" w:themeColor="text1"/>
    </w:rPr>
  </w:style>
  <w:style w:type="paragraph" w:styleId="TOC2">
    <w:name w:val="toc 2"/>
    <w:basedOn w:val="Normal"/>
    <w:next w:val="Normal"/>
    <w:autoRedefine/>
    <w:uiPriority w:val="39"/>
    <w:unhideWhenUsed/>
    <w:rsid w:val="00E27550"/>
    <w:pPr>
      <w:tabs>
        <w:tab w:val="left" w:pos="540"/>
        <w:tab w:val="right" w:leader="dot" w:pos="9350"/>
      </w:tabs>
      <w:ind w:left="374" w:hanging="187"/>
    </w:pPr>
    <w:rPr>
      <w:noProof/>
      <w:color w:val="000000" w:themeColor="text1"/>
    </w:rPr>
  </w:style>
  <w:style w:type="paragraph" w:styleId="TOC3">
    <w:name w:val="toc 3"/>
    <w:basedOn w:val="Normal"/>
    <w:next w:val="Normal"/>
    <w:autoRedefine/>
    <w:uiPriority w:val="39"/>
    <w:unhideWhenUsed/>
    <w:rsid w:val="00E27550"/>
    <w:pPr>
      <w:tabs>
        <w:tab w:val="left" w:pos="1170"/>
        <w:tab w:val="right" w:leader="dot" w:pos="9350"/>
      </w:tabs>
      <w:ind w:left="821" w:hanging="187"/>
    </w:pPr>
    <w:rPr>
      <w:noProof/>
      <w:color w:val="000000" w:themeColor="text1"/>
    </w:rPr>
  </w:style>
  <w:style w:type="character" w:styleId="Hyperlink">
    <w:name w:val="Hyperlink"/>
    <w:basedOn w:val="DefaultParagraphFont"/>
    <w:uiPriority w:val="99"/>
    <w:unhideWhenUsed/>
    <w:qFormat/>
    <w:rsid w:val="00E70E81"/>
    <w:rPr>
      <w:b w:val="0"/>
      <w:i w:val="0"/>
      <w:color w:val="002A5C"/>
      <w:u w:val="single"/>
      <w:lang w:eastAsia="en-CA"/>
    </w:rPr>
  </w:style>
  <w:style w:type="character" w:styleId="Strong">
    <w:name w:val="Strong"/>
    <w:basedOn w:val="DefaultParagraphFont"/>
    <w:qFormat/>
    <w:rsid w:val="006D1523"/>
    <w:rPr>
      <w:b/>
      <w:bCs/>
    </w:rPr>
  </w:style>
  <w:style w:type="paragraph" w:styleId="TOC4">
    <w:name w:val="toc 4"/>
    <w:basedOn w:val="Normal"/>
    <w:next w:val="Normal"/>
    <w:autoRedefine/>
    <w:uiPriority w:val="39"/>
    <w:unhideWhenUsed/>
    <w:rsid w:val="00E27550"/>
    <w:pPr>
      <w:tabs>
        <w:tab w:val="left" w:pos="1890"/>
        <w:tab w:val="right" w:leader="dot" w:pos="9350"/>
      </w:tabs>
      <w:ind w:left="1353" w:hanging="187"/>
    </w:pPr>
    <w:rPr>
      <w:noProof/>
      <w:color w:val="000000" w:themeColor="text1"/>
    </w:rPr>
  </w:style>
  <w:style w:type="paragraph" w:styleId="TOC5">
    <w:name w:val="toc 5"/>
    <w:basedOn w:val="Normal"/>
    <w:next w:val="Normal"/>
    <w:autoRedefine/>
    <w:uiPriority w:val="39"/>
    <w:unhideWhenUsed/>
    <w:rsid w:val="00D879BF"/>
    <w:pPr>
      <w:tabs>
        <w:tab w:val="left" w:pos="2790"/>
        <w:tab w:val="right" w:leader="dot" w:pos="9350"/>
      </w:tabs>
      <w:ind w:left="2073" w:hanging="187"/>
    </w:pPr>
    <w:rPr>
      <w:noProof/>
      <w:color w:val="000000" w:themeColor="text1"/>
    </w:rPr>
  </w:style>
  <w:style w:type="table" w:styleId="TableGrid">
    <w:name w:val="Table Grid"/>
    <w:basedOn w:val="TableNormal"/>
    <w:uiPriority w:val="59"/>
    <w:rsid w:val="00961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BodyText"/>
    <w:autoRedefine/>
    <w:qFormat/>
    <w:rsid w:val="007C37C3"/>
    <w:rPr>
      <w:b/>
    </w:rPr>
  </w:style>
  <w:style w:type="paragraph" w:customStyle="1" w:styleId="TableText">
    <w:name w:val="Table Text"/>
    <w:basedOn w:val="BodyText"/>
    <w:autoRedefine/>
    <w:qFormat/>
    <w:rsid w:val="00E81283"/>
  </w:style>
  <w:style w:type="paragraph" w:customStyle="1" w:styleId="TableTextStrong">
    <w:name w:val="Table Text Strong"/>
    <w:basedOn w:val="TableText"/>
    <w:autoRedefine/>
    <w:qFormat/>
    <w:rsid w:val="00534827"/>
    <w:rPr>
      <w:b/>
    </w:rPr>
  </w:style>
  <w:style w:type="paragraph" w:styleId="Header">
    <w:name w:val="header"/>
    <w:basedOn w:val="Normal"/>
    <w:link w:val="HeaderChar"/>
    <w:autoRedefine/>
    <w:uiPriority w:val="99"/>
    <w:unhideWhenUsed/>
    <w:qFormat/>
    <w:rsid w:val="00592DB4"/>
    <w:pPr>
      <w:tabs>
        <w:tab w:val="right" w:pos="9360"/>
      </w:tabs>
    </w:pPr>
    <w:rPr>
      <w:rFonts w:ascii="Arial" w:hAnsi="Arial"/>
      <w:sz w:val="20"/>
    </w:rPr>
  </w:style>
  <w:style w:type="character" w:customStyle="1" w:styleId="HeaderChar">
    <w:name w:val="Header Char"/>
    <w:basedOn w:val="DefaultParagraphFont"/>
    <w:link w:val="Header"/>
    <w:uiPriority w:val="99"/>
    <w:rsid w:val="00592DB4"/>
    <w:rPr>
      <w:lang w:val="en-CA"/>
    </w:rPr>
  </w:style>
  <w:style w:type="paragraph" w:styleId="Footer">
    <w:name w:val="footer"/>
    <w:basedOn w:val="Normal"/>
    <w:link w:val="FooterChar"/>
    <w:autoRedefine/>
    <w:uiPriority w:val="99"/>
    <w:unhideWhenUsed/>
    <w:qFormat/>
    <w:rsid w:val="00DB71E0"/>
    <w:pPr>
      <w:tabs>
        <w:tab w:val="left" w:pos="0"/>
        <w:tab w:val="center" w:pos="4680"/>
        <w:tab w:val="right" w:pos="9356"/>
      </w:tabs>
    </w:pPr>
    <w:rPr>
      <w:rFonts w:ascii="Arial" w:hAnsi="Arial"/>
      <w:sz w:val="20"/>
    </w:rPr>
  </w:style>
  <w:style w:type="character" w:customStyle="1" w:styleId="FooterChar">
    <w:name w:val="Footer Char"/>
    <w:basedOn w:val="DefaultParagraphFont"/>
    <w:link w:val="Footer"/>
    <w:uiPriority w:val="99"/>
    <w:rsid w:val="00DB71E0"/>
    <w:rPr>
      <w:lang w:val="en-CA"/>
    </w:rPr>
  </w:style>
  <w:style w:type="character" w:styleId="Emphasis">
    <w:name w:val="Emphasis"/>
    <w:basedOn w:val="DefaultParagraphFont"/>
    <w:uiPriority w:val="20"/>
    <w:qFormat/>
    <w:rsid w:val="001C4B1A"/>
    <w:rPr>
      <w:i/>
      <w:iCs/>
    </w:rPr>
  </w:style>
  <w:style w:type="paragraph" w:styleId="BalloonText">
    <w:name w:val="Balloon Text"/>
    <w:basedOn w:val="Normal"/>
    <w:link w:val="BalloonTextChar"/>
    <w:uiPriority w:val="99"/>
    <w:semiHidden/>
    <w:unhideWhenUsed/>
    <w:rsid w:val="00F96D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DB9"/>
    <w:rPr>
      <w:rFonts w:ascii="Segoe UI" w:hAnsi="Segoe UI" w:cs="Segoe UI"/>
      <w:sz w:val="18"/>
      <w:szCs w:val="18"/>
      <w:lang w:val="en-CA"/>
    </w:rPr>
  </w:style>
  <w:style w:type="character" w:styleId="PlaceholderText">
    <w:name w:val="Placeholder Text"/>
    <w:basedOn w:val="DefaultParagraphFont"/>
    <w:uiPriority w:val="99"/>
    <w:semiHidden/>
    <w:rsid w:val="00102A9B"/>
    <w:rPr>
      <w:color w:val="808080"/>
    </w:rPr>
  </w:style>
  <w:style w:type="paragraph" w:customStyle="1" w:styleId="ListBullet6">
    <w:name w:val="List Bullet 6"/>
    <w:autoRedefine/>
    <w:rsid w:val="009F525A"/>
    <w:pPr>
      <w:numPr>
        <w:numId w:val="8"/>
      </w:numPr>
      <w:spacing w:after="0" w:line="240" w:lineRule="auto"/>
      <w:ind w:left="1829" w:hanging="245"/>
      <w:contextualSpacing/>
    </w:pPr>
    <w:rPr>
      <w:rFonts w:ascii="Calibri" w:hAnsi="Calibri"/>
      <w:color w:val="000000" w:themeColor="text1"/>
      <w:sz w:val="24"/>
      <w:lang w:val="en-CA"/>
    </w:rPr>
  </w:style>
  <w:style w:type="paragraph" w:customStyle="1" w:styleId="NumberedList1">
    <w:name w:val="Numbered List 1"/>
    <w:basedOn w:val="Normal"/>
    <w:autoRedefine/>
    <w:rsid w:val="00783A76"/>
    <w:pPr>
      <w:numPr>
        <w:numId w:val="9"/>
      </w:numPr>
      <w:tabs>
        <w:tab w:val="left" w:pos="1577"/>
      </w:tabs>
      <w:ind w:left="605" w:hanging="245"/>
    </w:pPr>
    <w:rPr>
      <w:color w:val="000000" w:themeColor="text1"/>
    </w:rPr>
  </w:style>
  <w:style w:type="paragraph" w:customStyle="1" w:styleId="NumberedList2">
    <w:name w:val="Numbered List 2"/>
    <w:autoRedefine/>
    <w:rsid w:val="00D879BF"/>
    <w:pPr>
      <w:numPr>
        <w:numId w:val="12"/>
      </w:numPr>
      <w:spacing w:after="0"/>
      <w:ind w:left="850" w:hanging="245"/>
      <w:contextualSpacing/>
    </w:pPr>
    <w:rPr>
      <w:rFonts w:ascii="Calibri" w:hAnsi="Calibri"/>
      <w:color w:val="000000" w:themeColor="text1"/>
      <w:sz w:val="24"/>
      <w:lang w:val="en-CA"/>
    </w:rPr>
  </w:style>
  <w:style w:type="paragraph" w:customStyle="1" w:styleId="NumberedList3">
    <w:name w:val="Numbered List 3"/>
    <w:basedOn w:val="NumberedList1"/>
    <w:autoRedefine/>
    <w:rsid w:val="00D879BF"/>
    <w:pPr>
      <w:numPr>
        <w:numId w:val="11"/>
      </w:numPr>
      <w:tabs>
        <w:tab w:val="clear" w:pos="1577"/>
      </w:tabs>
      <w:ind w:left="1095" w:hanging="245"/>
    </w:pPr>
  </w:style>
  <w:style w:type="paragraph" w:customStyle="1" w:styleId="TableTextBullet1">
    <w:name w:val="Table Text Bullet 1"/>
    <w:basedOn w:val="ListBullet"/>
    <w:autoRedefine/>
    <w:rsid w:val="00045A1F"/>
    <w:pPr>
      <w:ind w:left="162" w:hanging="180"/>
    </w:pPr>
    <w:rPr>
      <w:sz w:val="21"/>
    </w:rPr>
  </w:style>
  <w:style w:type="paragraph" w:customStyle="1" w:styleId="TableTextBullet2">
    <w:name w:val="Table Text Bullet 2"/>
    <w:basedOn w:val="ListBullet2"/>
    <w:autoRedefine/>
    <w:rsid w:val="007B4BE1"/>
    <w:pPr>
      <w:ind w:left="342" w:hanging="180"/>
    </w:pPr>
    <w:rPr>
      <w:sz w:val="21"/>
    </w:rPr>
  </w:style>
  <w:style w:type="paragraph" w:customStyle="1" w:styleId="TableTextBullet3">
    <w:name w:val="Table Text Bullet 3"/>
    <w:autoRedefine/>
    <w:rsid w:val="004C7ABA"/>
    <w:pPr>
      <w:numPr>
        <w:numId w:val="10"/>
      </w:numPr>
      <w:spacing w:after="0" w:line="240" w:lineRule="auto"/>
      <w:ind w:left="522" w:hanging="180"/>
    </w:pPr>
    <w:rPr>
      <w:rFonts w:ascii="Calibri" w:hAnsi="Calibri"/>
      <w:sz w:val="21"/>
      <w:lang w:val="en-CA"/>
    </w:rPr>
  </w:style>
  <w:style w:type="paragraph" w:customStyle="1" w:styleId="Heading1nonumber">
    <w:name w:val="Heading 1 no number"/>
    <w:basedOn w:val="Heading1"/>
    <w:autoRedefine/>
    <w:qFormat/>
    <w:rsid w:val="00EE0203"/>
    <w:pPr>
      <w:numPr>
        <w:numId w:val="0"/>
      </w:numPr>
    </w:pPr>
    <w:rPr>
      <w:rFonts w:eastAsia="Calibri"/>
    </w:rPr>
  </w:style>
  <w:style w:type="paragraph" w:customStyle="1" w:styleId="Heading2nonumber">
    <w:name w:val="Heading 2 no number"/>
    <w:basedOn w:val="Heading2"/>
    <w:autoRedefine/>
    <w:qFormat/>
    <w:rsid w:val="008F4222"/>
    <w:pPr>
      <w:numPr>
        <w:ilvl w:val="0"/>
        <w:numId w:val="0"/>
      </w:numPr>
      <w:tabs>
        <w:tab w:val="clear" w:pos="720"/>
      </w:tabs>
    </w:pPr>
  </w:style>
  <w:style w:type="paragraph" w:customStyle="1" w:styleId="Heading3nonumber">
    <w:name w:val="Heading 3 no number"/>
    <w:basedOn w:val="Heading3"/>
    <w:autoRedefine/>
    <w:rsid w:val="00907EB2"/>
    <w:pPr>
      <w:numPr>
        <w:ilvl w:val="0"/>
      </w:numPr>
      <w:tabs>
        <w:tab w:val="clear" w:pos="900"/>
      </w:tabs>
      <w:ind w:left="907" w:hanging="907"/>
    </w:pPr>
  </w:style>
  <w:style w:type="paragraph" w:customStyle="1" w:styleId="Heading4nonumber">
    <w:name w:val="Heading 4 no number"/>
    <w:basedOn w:val="Heading4"/>
    <w:autoRedefine/>
    <w:rsid w:val="00A7581C"/>
    <w:pPr>
      <w:numPr>
        <w:ilvl w:val="0"/>
      </w:numPr>
      <w:tabs>
        <w:tab w:val="clear" w:pos="1080"/>
      </w:tabs>
      <w:ind w:left="1080" w:hanging="1080"/>
    </w:pPr>
  </w:style>
  <w:style w:type="paragraph" w:customStyle="1" w:styleId="Heading5nonumber">
    <w:name w:val="Heading 5 no number"/>
    <w:basedOn w:val="Heading5"/>
    <w:autoRedefine/>
    <w:rsid w:val="00907EB2"/>
    <w:pPr>
      <w:numPr>
        <w:ilvl w:val="0"/>
        <w:numId w:val="0"/>
      </w:numPr>
      <w:tabs>
        <w:tab w:val="clear" w:pos="1166"/>
        <w:tab w:val="left" w:pos="5502"/>
      </w:tabs>
    </w:pPr>
  </w:style>
  <w:style w:type="paragraph" w:customStyle="1" w:styleId="Heading3Numbered">
    <w:name w:val="Heading 3 Numbered"/>
    <w:basedOn w:val="Heading3nonumber"/>
    <w:autoRedefine/>
    <w:qFormat/>
    <w:rsid w:val="00384210"/>
    <w:pPr>
      <w:numPr>
        <w:numId w:val="13"/>
      </w:numPr>
      <w:ind w:left="540" w:hanging="540"/>
    </w:pPr>
  </w:style>
  <w:style w:type="paragraph" w:customStyle="1" w:styleId="Footnote">
    <w:name w:val="Footnote"/>
    <w:basedOn w:val="Normal"/>
    <w:autoRedefine/>
    <w:rsid w:val="00327C46"/>
    <w:rPr>
      <w:bCs/>
      <w:noProof/>
      <w:sz w:val="20"/>
    </w:rPr>
  </w:style>
  <w:style w:type="character" w:styleId="CommentReference">
    <w:name w:val="annotation reference"/>
    <w:basedOn w:val="DefaultParagraphFont"/>
    <w:uiPriority w:val="99"/>
    <w:semiHidden/>
    <w:unhideWhenUsed/>
    <w:rsid w:val="005E0EFB"/>
    <w:rPr>
      <w:sz w:val="16"/>
      <w:szCs w:val="16"/>
    </w:rPr>
  </w:style>
  <w:style w:type="paragraph" w:styleId="CommentText">
    <w:name w:val="annotation text"/>
    <w:basedOn w:val="Normal"/>
    <w:link w:val="CommentTextChar"/>
    <w:uiPriority w:val="99"/>
    <w:unhideWhenUsed/>
    <w:rsid w:val="005E0EFB"/>
    <w:pPr>
      <w:spacing w:line="240" w:lineRule="auto"/>
    </w:pPr>
    <w:rPr>
      <w:sz w:val="20"/>
    </w:rPr>
  </w:style>
  <w:style w:type="character" w:customStyle="1" w:styleId="CommentTextChar">
    <w:name w:val="Comment Text Char"/>
    <w:basedOn w:val="DefaultParagraphFont"/>
    <w:link w:val="CommentText"/>
    <w:uiPriority w:val="99"/>
    <w:rsid w:val="005E0EFB"/>
    <w:rPr>
      <w:rFonts w:ascii="Calibri" w:hAnsi="Calibri"/>
      <w:lang w:val="en-CA"/>
    </w:rPr>
  </w:style>
  <w:style w:type="paragraph" w:styleId="CommentSubject">
    <w:name w:val="annotation subject"/>
    <w:basedOn w:val="CommentText"/>
    <w:next w:val="CommentText"/>
    <w:link w:val="CommentSubjectChar"/>
    <w:uiPriority w:val="99"/>
    <w:semiHidden/>
    <w:unhideWhenUsed/>
    <w:rsid w:val="005E0EFB"/>
    <w:rPr>
      <w:b/>
      <w:bCs/>
    </w:rPr>
  </w:style>
  <w:style w:type="character" w:customStyle="1" w:styleId="CommentSubjectChar">
    <w:name w:val="Comment Subject Char"/>
    <w:basedOn w:val="CommentTextChar"/>
    <w:link w:val="CommentSubject"/>
    <w:uiPriority w:val="99"/>
    <w:semiHidden/>
    <w:rsid w:val="005E0EFB"/>
    <w:rPr>
      <w:rFonts w:ascii="Calibri" w:hAnsi="Calibri"/>
      <w:b/>
      <w:bCs/>
      <w:lang w:val="en-CA"/>
    </w:rPr>
  </w:style>
  <w:style w:type="paragraph" w:customStyle="1" w:styleId="TableTextNumberedList1">
    <w:name w:val="Table Text Numbered List 1"/>
    <w:basedOn w:val="TableText"/>
    <w:autoRedefine/>
    <w:qFormat/>
    <w:rsid w:val="00724EB8"/>
    <w:pPr>
      <w:numPr>
        <w:numId w:val="14"/>
      </w:numPr>
      <w:spacing w:line="252" w:lineRule="exact"/>
    </w:pPr>
  </w:style>
  <w:style w:type="numbering" w:customStyle="1" w:styleId="Headings">
    <w:name w:val="Headings"/>
    <w:uiPriority w:val="99"/>
    <w:rsid w:val="001E1B8D"/>
    <w:pPr>
      <w:numPr>
        <w:numId w:val="16"/>
      </w:numPr>
    </w:pPr>
  </w:style>
  <w:style w:type="paragraph" w:styleId="ListParagraph">
    <w:name w:val="List Paragraph"/>
    <w:basedOn w:val="Normal"/>
    <w:uiPriority w:val="34"/>
    <w:rsid w:val="006D3AB3"/>
    <w:pPr>
      <w:ind w:left="720"/>
    </w:pPr>
  </w:style>
  <w:style w:type="paragraph" w:styleId="Revision">
    <w:name w:val="Revision"/>
    <w:hidden/>
    <w:uiPriority w:val="99"/>
    <w:semiHidden/>
    <w:rsid w:val="00515B96"/>
    <w:pPr>
      <w:spacing w:after="0" w:line="240" w:lineRule="auto"/>
    </w:pPr>
    <w:rPr>
      <w:rFonts w:ascii="Calibri" w:hAnsi="Calibri"/>
      <w:sz w:val="24"/>
      <w:lang w:val="en-CA"/>
    </w:rPr>
  </w:style>
  <w:style w:type="paragraph" w:styleId="Quote">
    <w:name w:val="Quote"/>
    <w:basedOn w:val="BodyText"/>
    <w:link w:val="QuoteChar"/>
    <w:autoRedefine/>
    <w:uiPriority w:val="29"/>
    <w:qFormat/>
    <w:rsid w:val="00514F74"/>
    <w:pPr>
      <w:ind w:left="720" w:right="720"/>
    </w:pPr>
    <w:rPr>
      <w:iCs/>
    </w:rPr>
  </w:style>
  <w:style w:type="character" w:customStyle="1" w:styleId="QuoteChar">
    <w:name w:val="Quote Char"/>
    <w:basedOn w:val="DefaultParagraphFont"/>
    <w:link w:val="Quote"/>
    <w:uiPriority w:val="29"/>
    <w:rsid w:val="00EE0203"/>
    <w:rPr>
      <w:iCs/>
      <w:sz w:val="24"/>
      <w:lang w:val="en-CA"/>
    </w:rPr>
  </w:style>
  <w:style w:type="paragraph" w:customStyle="1" w:styleId="GuidanceText">
    <w:name w:val="Guidance Text"/>
    <w:basedOn w:val="BodyText"/>
    <w:autoRedefine/>
    <w:qFormat/>
    <w:rsid w:val="00BA4281"/>
    <w:rPr>
      <w:color w:val="0070C0"/>
    </w:rPr>
  </w:style>
  <w:style w:type="paragraph" w:customStyle="1" w:styleId="GuidanceTextListBullet1">
    <w:name w:val="Guidance Text List Bullet 1"/>
    <w:basedOn w:val="ListBullet"/>
    <w:autoRedefine/>
    <w:qFormat/>
    <w:rsid w:val="0080133B"/>
    <w:pPr>
      <w:numPr>
        <w:numId w:val="28"/>
      </w:numPr>
    </w:pPr>
    <w:rPr>
      <w:color w:val="2E74B5" w:themeColor="accent1" w:themeShade="BF"/>
    </w:rPr>
  </w:style>
  <w:style w:type="paragraph" w:styleId="BodyText">
    <w:name w:val="Body Text"/>
    <w:link w:val="BodyTextChar"/>
    <w:autoRedefine/>
    <w:uiPriority w:val="99"/>
    <w:unhideWhenUsed/>
    <w:qFormat/>
    <w:rsid w:val="00D93A20"/>
    <w:pPr>
      <w:spacing w:after="0" w:line="288" w:lineRule="auto"/>
      <w:contextualSpacing/>
    </w:pPr>
    <w:rPr>
      <w:sz w:val="24"/>
      <w:lang w:val="en-CA"/>
    </w:rPr>
  </w:style>
  <w:style w:type="character" w:customStyle="1" w:styleId="BodyTextChar">
    <w:name w:val="Body Text Char"/>
    <w:basedOn w:val="DefaultParagraphFont"/>
    <w:link w:val="BodyText"/>
    <w:uiPriority w:val="99"/>
    <w:rsid w:val="00D93A20"/>
    <w:rPr>
      <w:sz w:val="24"/>
      <w:lang w:val="en-CA"/>
    </w:rPr>
  </w:style>
  <w:style w:type="character" w:styleId="Mention">
    <w:name w:val="Mention"/>
    <w:basedOn w:val="DefaultParagraphFont"/>
    <w:uiPriority w:val="99"/>
    <w:unhideWhenUsed/>
    <w:rsid w:val="00804DC1"/>
    <w:rPr>
      <w:color w:val="2B579A"/>
      <w:shd w:val="clear" w:color="auto" w:fill="E1DFDD"/>
    </w:rPr>
  </w:style>
  <w:style w:type="paragraph" w:customStyle="1" w:styleId="Heading">
    <w:name w:val="Heading"/>
    <w:autoRedefine/>
    <w:qFormat/>
    <w:rsid w:val="00372EA8"/>
    <w:pPr>
      <w:spacing w:before="240" w:after="120" w:line="288" w:lineRule="auto"/>
      <w:contextualSpacing/>
    </w:pPr>
    <w:rPr>
      <w:rFonts w:eastAsia="Calibri" w:cs="Times New Roman"/>
      <w:b/>
      <w:bCs/>
      <w:color w:val="002A5C"/>
      <w:sz w:val="38"/>
      <w:szCs w:val="28"/>
      <w:lang w:val="en-CA" w:eastAsia="en-CA"/>
    </w:rPr>
  </w:style>
  <w:style w:type="paragraph" w:styleId="List">
    <w:name w:val="List"/>
    <w:basedOn w:val="ListBullet"/>
    <w:uiPriority w:val="99"/>
    <w:unhideWhenUsed/>
    <w:rsid w:val="00066159"/>
  </w:style>
  <w:style w:type="character" w:styleId="UnresolvedMention">
    <w:name w:val="Unresolved Mention"/>
    <w:basedOn w:val="DefaultParagraphFont"/>
    <w:uiPriority w:val="99"/>
    <w:semiHidden/>
    <w:unhideWhenUsed/>
    <w:rsid w:val="00EE5272"/>
    <w:rPr>
      <w:color w:val="605E5C"/>
      <w:shd w:val="clear" w:color="auto" w:fill="E1DFDD"/>
    </w:rPr>
  </w:style>
  <w:style w:type="character" w:styleId="FollowedHyperlink">
    <w:name w:val="FollowedHyperlink"/>
    <w:basedOn w:val="DefaultParagraphFont"/>
    <w:uiPriority w:val="99"/>
    <w:semiHidden/>
    <w:unhideWhenUsed/>
    <w:rsid w:val="00EE52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verningcouncil.utoronto.ca/secretariat/policies/academic-programs-and-units-policy-approval-and-review-june-24-201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overningcouncil.utoronto.ca/secretariat/policies/institutional-purpose-statement-october-15-199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fc8f67e0-12c7-4ba7-be8a-aab2cef0f037" xsi:nil="true"/>
    <IconOverlay xmlns="http://schemas.microsoft.com/sharepoint/v4" xsi:nil="true"/>
    <TaxCatchAll xmlns="313e1ead-e956-46db-b21b-24a68ad98235" xsi:nil="true"/>
    <lcf76f155ced4ddcb4097134ff3c332f xmlns="fc8f67e0-12c7-4ba7-be8a-aab2cef0f03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2E44AA995A9B49997CDEA05693BFB5" ma:contentTypeVersion="20" ma:contentTypeDescription="Create a new document." ma:contentTypeScope="" ma:versionID="c28cc7a6eeaf2143a2d4484cf80024da">
  <xsd:schema xmlns:xsd="http://www.w3.org/2001/XMLSchema" xmlns:xs="http://www.w3.org/2001/XMLSchema" xmlns:p="http://schemas.microsoft.com/office/2006/metadata/properties" xmlns:ns2="fc8f67e0-12c7-4ba7-be8a-aab2cef0f037" xmlns:ns3="http://schemas.microsoft.com/sharepoint/v4" xmlns:ns4="313e1ead-e956-46db-b21b-24a68ad98235" xmlns:ns5="d9687c3e-3250-41a0-882e-019ce99e940f" targetNamespace="http://schemas.microsoft.com/office/2006/metadata/properties" ma:root="true" ma:fieldsID="e1d2634b3c240f1d7c35818e14c9282d" ns2:_="" ns3:_="" ns4:_="" ns5:_="">
    <xsd:import namespace="fc8f67e0-12c7-4ba7-be8a-aab2cef0f037"/>
    <xsd:import namespace="http://schemas.microsoft.com/sharepoint/v4"/>
    <xsd:import namespace="313e1ead-e956-46db-b21b-24a68ad98235"/>
    <xsd:import namespace="d9687c3e-3250-41a0-882e-019ce99e940f"/>
    <xsd:element name="properties">
      <xsd:complexType>
        <xsd:sequence>
          <xsd:element name="documentManagement">
            <xsd:complexType>
              <xsd:all>
                <xsd:element ref="ns2:MediaServiceMetadata" minOccurs="0"/>
                <xsd:element ref="ns2:MediaServiceFastMetadata" minOccurs="0"/>
                <xsd:element ref="ns2:Description0"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IconOverlay" minOccurs="0"/>
                <xsd:element ref="ns2:lcf76f155ced4ddcb4097134ff3c332f" minOccurs="0"/>
                <xsd:element ref="ns4:TaxCatchAll" minOccurs="0"/>
                <xsd:element ref="ns4:SharedWithUsers" minOccurs="0"/>
                <xsd:element ref="ns5: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f67e0-12c7-4ba7-be8a-aab2cef0f0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escription0" ma:index="10" nillable="true" ma:displayName="Description" ma:internalName="Description0">
      <xsd:simpleType>
        <xsd:restriction base="dms:Text">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3e1ead-e956-46db-b21b-24a68ad9823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4aae4bc-ad01-4625-8b21-644c1703d011}" ma:internalName="TaxCatchAll" ma:showField="CatchAllData" ma:web="313e1ead-e956-46db-b21b-24a68ad98235">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687c3e-3250-41a0-882e-019ce99e940f" elementFormDefault="qualified">
    <xsd:import namespace="http://schemas.microsoft.com/office/2006/documentManagement/types"/>
    <xsd:import namespace="http://schemas.microsoft.com/office/infopath/2007/PartnerControls"/>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6BE25B-2E17-4922-9544-9AEA2D3A3DB6}">
  <ds:schemaRefs>
    <ds:schemaRef ds:uri="http://schemas.microsoft.com/office/2006/metadata/properties"/>
    <ds:schemaRef ds:uri="http://schemas.microsoft.com/office/infopath/2007/PartnerControls"/>
    <ds:schemaRef ds:uri="fc8f67e0-12c7-4ba7-be8a-aab2cef0f037"/>
    <ds:schemaRef ds:uri="http://schemas.microsoft.com/sharepoint/v4"/>
    <ds:schemaRef ds:uri="313e1ead-e956-46db-b21b-24a68ad98235"/>
  </ds:schemaRefs>
</ds:datastoreItem>
</file>

<file path=customXml/itemProps2.xml><?xml version="1.0" encoding="utf-8"?>
<ds:datastoreItem xmlns:ds="http://schemas.openxmlformats.org/officeDocument/2006/customXml" ds:itemID="{08E9824E-D2BC-41E8-979B-BC040D07C2DD}">
  <ds:schemaRefs>
    <ds:schemaRef ds:uri="http://schemas.openxmlformats.org/officeDocument/2006/bibliography"/>
  </ds:schemaRefs>
</ds:datastoreItem>
</file>

<file path=customXml/itemProps3.xml><?xml version="1.0" encoding="utf-8"?>
<ds:datastoreItem xmlns:ds="http://schemas.openxmlformats.org/officeDocument/2006/customXml" ds:itemID="{2586AB44-D2FB-4768-962E-13E765AA56D1}">
  <ds:schemaRefs>
    <ds:schemaRef ds:uri="http://schemas.microsoft.com/sharepoint/v3/contenttype/forms"/>
  </ds:schemaRefs>
</ds:datastoreItem>
</file>

<file path=customXml/itemProps4.xml><?xml version="1.0" encoding="utf-8"?>
<ds:datastoreItem xmlns:ds="http://schemas.openxmlformats.org/officeDocument/2006/customXml" ds:itemID="{64DC518B-E71D-42EC-B1E4-E25297F20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f67e0-12c7-4ba7-be8a-aab2cef0f037"/>
    <ds:schemaRef ds:uri="http://schemas.microsoft.com/sharepoint/v4"/>
    <ds:schemaRef ds:uri="313e1ead-e956-46db-b21b-24a68ad98235"/>
    <ds:schemaRef ds:uri="d9687c3e-3250-41a0-882e-019ce99e9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Template>
  <TotalTime>3</TotalTime>
  <Pages>8</Pages>
  <Words>1257</Words>
  <Characters>8175</Characters>
  <Application>Microsoft Office Word</Application>
  <DocSecurity>0</DocSecurity>
  <Lines>314</Lines>
  <Paragraphs>248</Paragraphs>
  <ScaleCrop>false</ScaleCrop>
  <HeadingPairs>
    <vt:vector size="2" baseType="variant">
      <vt:variant>
        <vt:lpstr>Title</vt:lpstr>
      </vt:variant>
      <vt:variant>
        <vt:i4>1</vt:i4>
      </vt:variant>
    </vt:vector>
  </HeadingPairs>
  <TitlesOfParts>
    <vt:vector size="1" baseType="lpstr">
      <vt:lpstr>Proposal for the Closure of an Existing Program (Graduate or Undergraduate)</vt:lpstr>
    </vt:vector>
  </TitlesOfParts>
  <Company>University of Toronto</Company>
  <LinksUpToDate>false</LinksUpToDate>
  <CharactersWithSpaces>9184</CharactersWithSpaces>
  <SharedDoc>false</SharedDoc>
  <HLinks>
    <vt:vector size="54" baseType="variant">
      <vt:variant>
        <vt:i4>1703988</vt:i4>
      </vt:variant>
      <vt:variant>
        <vt:i4>44</vt:i4>
      </vt:variant>
      <vt:variant>
        <vt:i4>0</vt:i4>
      </vt:variant>
      <vt:variant>
        <vt:i4>5</vt:i4>
      </vt:variant>
      <vt:variant>
        <vt:lpwstr/>
      </vt:variant>
      <vt:variant>
        <vt:lpwstr>_Toc171921629</vt:lpwstr>
      </vt:variant>
      <vt:variant>
        <vt:i4>1703988</vt:i4>
      </vt:variant>
      <vt:variant>
        <vt:i4>38</vt:i4>
      </vt:variant>
      <vt:variant>
        <vt:i4>0</vt:i4>
      </vt:variant>
      <vt:variant>
        <vt:i4>5</vt:i4>
      </vt:variant>
      <vt:variant>
        <vt:lpwstr/>
      </vt:variant>
      <vt:variant>
        <vt:lpwstr>_Toc171921628</vt:lpwstr>
      </vt:variant>
      <vt:variant>
        <vt:i4>1703988</vt:i4>
      </vt:variant>
      <vt:variant>
        <vt:i4>32</vt:i4>
      </vt:variant>
      <vt:variant>
        <vt:i4>0</vt:i4>
      </vt:variant>
      <vt:variant>
        <vt:i4>5</vt:i4>
      </vt:variant>
      <vt:variant>
        <vt:lpwstr/>
      </vt:variant>
      <vt:variant>
        <vt:lpwstr>_Toc171921627</vt:lpwstr>
      </vt:variant>
      <vt:variant>
        <vt:i4>1703988</vt:i4>
      </vt:variant>
      <vt:variant>
        <vt:i4>26</vt:i4>
      </vt:variant>
      <vt:variant>
        <vt:i4>0</vt:i4>
      </vt:variant>
      <vt:variant>
        <vt:i4>5</vt:i4>
      </vt:variant>
      <vt:variant>
        <vt:lpwstr/>
      </vt:variant>
      <vt:variant>
        <vt:lpwstr>_Toc171921626</vt:lpwstr>
      </vt:variant>
      <vt:variant>
        <vt:i4>1703988</vt:i4>
      </vt:variant>
      <vt:variant>
        <vt:i4>20</vt:i4>
      </vt:variant>
      <vt:variant>
        <vt:i4>0</vt:i4>
      </vt:variant>
      <vt:variant>
        <vt:i4>5</vt:i4>
      </vt:variant>
      <vt:variant>
        <vt:lpwstr/>
      </vt:variant>
      <vt:variant>
        <vt:lpwstr>_Toc171921625</vt:lpwstr>
      </vt:variant>
      <vt:variant>
        <vt:i4>1703988</vt:i4>
      </vt:variant>
      <vt:variant>
        <vt:i4>14</vt:i4>
      </vt:variant>
      <vt:variant>
        <vt:i4>0</vt:i4>
      </vt:variant>
      <vt:variant>
        <vt:i4>5</vt:i4>
      </vt:variant>
      <vt:variant>
        <vt:lpwstr/>
      </vt:variant>
      <vt:variant>
        <vt:lpwstr>_Toc171921624</vt:lpwstr>
      </vt:variant>
      <vt:variant>
        <vt:i4>1703988</vt:i4>
      </vt:variant>
      <vt:variant>
        <vt:i4>8</vt:i4>
      </vt:variant>
      <vt:variant>
        <vt:i4>0</vt:i4>
      </vt:variant>
      <vt:variant>
        <vt:i4>5</vt:i4>
      </vt:variant>
      <vt:variant>
        <vt:lpwstr/>
      </vt:variant>
      <vt:variant>
        <vt:lpwstr>_Toc171921623</vt:lpwstr>
      </vt:variant>
      <vt:variant>
        <vt:i4>4915219</vt:i4>
      </vt:variant>
      <vt:variant>
        <vt:i4>3</vt:i4>
      </vt:variant>
      <vt:variant>
        <vt:i4>0</vt:i4>
      </vt:variant>
      <vt:variant>
        <vt:i4>5</vt:i4>
      </vt:variant>
      <vt:variant>
        <vt:lpwstr>https://governingcouncil.utoronto.ca/secretariat/policies/academic-programs-and-units-policy-approval-and-review-june-24-2010</vt:lpwstr>
      </vt:variant>
      <vt:variant>
        <vt:lpwstr/>
      </vt:variant>
      <vt:variant>
        <vt:i4>4522062</vt:i4>
      </vt:variant>
      <vt:variant>
        <vt:i4>0</vt:i4>
      </vt:variant>
      <vt:variant>
        <vt:i4>0</vt:i4>
      </vt:variant>
      <vt:variant>
        <vt:i4>5</vt:i4>
      </vt:variant>
      <vt:variant>
        <vt:lpwstr>https://governingcouncil.utoronto.ca/secretariat/policies/institutional-purpose-statement-october-15-1992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Toronto Proposal: Closure of an Existing Program or Program Structure (Graduate or Undergraduate)</dc:title>
  <dc:subject>University of Toronto Proposal: Closure of an Existing Program or Program Structure (Graduate or Undergraduate)</dc:subject>
  <dc:creator>Karen Shim</dc:creator>
  <cp:keywords/>
  <dc:description/>
  <cp:lastModifiedBy>Karen Shim</cp:lastModifiedBy>
  <cp:revision>4</cp:revision>
  <cp:lastPrinted>2015-01-12T11:34:00Z</cp:lastPrinted>
  <dcterms:created xsi:type="dcterms:W3CDTF">2024-07-18T12:39:00Z</dcterms:created>
  <dcterms:modified xsi:type="dcterms:W3CDTF">2024-07-18T14:07:00Z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0x010100D02E44AA995A9B49997CDEA05693BFB5</vt:lpwstr>
  </property>
  <property fmtid="{D5CDD505-2E9C-101B-9397-08002B2CF9AE}" pid="3" name="MediaServiceImageTags">
    <vt:lpwstr/>
  </property>
</Properties>
</file>